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1E79E" w14:textId="77777777" w:rsidR="00FC4196" w:rsidRDefault="00B2580C">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#112-e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R3-212641</w:t>
      </w:r>
    </w:p>
    <w:p w14:paraId="290F5DA2" w14:textId="77777777" w:rsidR="00FC4196" w:rsidRDefault="00B2580C">
      <w:pPr>
        <w:pStyle w:val="CRCoverPage"/>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May 17</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- 27</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14:paraId="4D87E365" w14:textId="77777777" w:rsidR="00FC4196" w:rsidRDefault="00FC4196">
      <w:pPr>
        <w:pStyle w:val="3GPPHeader"/>
        <w:rPr>
          <w:rFonts w:ascii="Times New Roman" w:hAnsi="Times New Roman" w:cs="Times New Roman"/>
          <w:lang w:val="en-GB"/>
        </w:rPr>
      </w:pPr>
    </w:p>
    <w:p w14:paraId="712B87D5" w14:textId="77777777" w:rsidR="00FC4196" w:rsidRDefault="00B2580C">
      <w:pPr>
        <w:pStyle w:val="3GPPHeader"/>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15.3</w:t>
      </w:r>
    </w:p>
    <w:p w14:paraId="2E06F708" w14:textId="77777777" w:rsidR="00FC4196" w:rsidRDefault="00B2580C">
      <w:pPr>
        <w:pStyle w:val="3GPPHeader"/>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5C3FC319" w14:textId="77777777" w:rsidR="00FC4196" w:rsidRDefault="00B2580C">
      <w:pPr>
        <w:pStyle w:val="3GPPHeader"/>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RAN-visible QoE</w:t>
      </w:r>
    </w:p>
    <w:p w14:paraId="152C8414" w14:textId="77777777" w:rsidR="00FC4196" w:rsidRDefault="00B2580C">
      <w:pPr>
        <w:pStyle w:val="3GPPHeader"/>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67D3BF9E" w14:textId="77777777" w:rsidR="00FC4196" w:rsidRDefault="00B2580C">
      <w:pPr>
        <w:pStyle w:val="Heading1"/>
        <w:rPr>
          <w:rFonts w:ascii="Arial" w:hAnsi="Arial" w:cs="Arial"/>
          <w:lang w:val="en-GB"/>
        </w:rPr>
      </w:pPr>
      <w:r>
        <w:rPr>
          <w:rFonts w:ascii="Arial" w:hAnsi="Arial" w:cs="Arial"/>
          <w:lang w:val="en-GB"/>
        </w:rPr>
        <w:t>Introduction</w:t>
      </w:r>
    </w:p>
    <w:p w14:paraId="416AEDC2" w14:textId="77777777" w:rsidR="00FC4196" w:rsidRDefault="00B2580C">
      <w:pPr>
        <w:widowControl w:val="0"/>
        <w:ind w:left="144" w:hanging="144"/>
        <w:rPr>
          <w:rFonts w:ascii="Calibri" w:hAnsi="Calibri" w:cs="Calibri"/>
          <w:b/>
          <w:bCs/>
          <w:color w:val="7030A0"/>
          <w:sz w:val="18"/>
          <w:szCs w:val="18"/>
          <w:lang w:val="en-GB"/>
        </w:rPr>
      </w:pPr>
      <w:r>
        <w:rPr>
          <w:rFonts w:ascii="Times New Roman" w:hAnsi="Times New Roman" w:cs="Times New Roman"/>
          <w:bCs/>
          <w:sz w:val="20"/>
          <w:szCs w:val="28"/>
          <w:lang w:val="en-GB"/>
        </w:rPr>
        <w:t xml:space="preserve">This is the </w:t>
      </w:r>
      <w:proofErr w:type="spellStart"/>
      <w:r>
        <w:rPr>
          <w:rFonts w:ascii="Times New Roman" w:hAnsi="Times New Roman" w:cs="Times New Roman"/>
          <w:bCs/>
          <w:sz w:val="20"/>
          <w:szCs w:val="28"/>
          <w:lang w:val="en-GB"/>
        </w:rPr>
        <w:t>SoD</w:t>
      </w:r>
      <w:proofErr w:type="spellEnd"/>
      <w:r>
        <w:rPr>
          <w:rFonts w:ascii="Times New Roman" w:hAnsi="Times New Roman" w:cs="Times New Roman"/>
          <w:bCs/>
          <w:sz w:val="20"/>
          <w:szCs w:val="28"/>
          <w:lang w:val="en-GB"/>
        </w:rPr>
        <w:t xml:space="preserve"> for the following comeback: </w:t>
      </w:r>
      <w:r>
        <w:rPr>
          <w:rFonts w:ascii="Calibri" w:hAnsi="Calibri" w:cs="Calibri"/>
          <w:b/>
          <w:bCs/>
          <w:color w:val="7030A0"/>
          <w:sz w:val="18"/>
          <w:szCs w:val="18"/>
          <w:lang w:val="en-GB"/>
        </w:rPr>
        <w:t>CB: # NRQoE5-RAN_visible</w:t>
      </w:r>
    </w:p>
    <w:p w14:paraId="3E3011C1" w14:textId="77777777" w:rsidR="00FC4196" w:rsidRDefault="00B2580C">
      <w:pPr>
        <w:widowControl w:val="0"/>
        <w:spacing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Friday, May 21</w:t>
      </w:r>
      <w:r>
        <w:rPr>
          <w:rFonts w:ascii="Times New Roman" w:hAnsi="Times New Roman" w:cs="Times New Roman"/>
          <w:b/>
          <w:bCs/>
          <w:color w:val="FF0000"/>
          <w:sz w:val="20"/>
          <w:szCs w:val="20"/>
          <w:highlight w:val="yellow"/>
          <w:vertAlign w:val="superscript"/>
          <w:lang w:val="en-GB"/>
        </w:rPr>
        <w:t>st</w:t>
      </w:r>
      <w:r>
        <w:rPr>
          <w:rFonts w:ascii="Times New Roman" w:hAnsi="Times New Roman" w:cs="Times New Roman"/>
          <w:b/>
          <w:bCs/>
          <w:color w:val="FF0000"/>
          <w:sz w:val="20"/>
          <w:szCs w:val="20"/>
          <w:highlight w:val="yellow"/>
          <w:lang w:val="en-GB"/>
        </w:rPr>
        <w:t xml:space="preserve"> at 23.59 UTC.</w:t>
      </w:r>
    </w:p>
    <w:p w14:paraId="5525F0A1" w14:textId="77777777" w:rsidR="00FC4196" w:rsidRDefault="00FC4196">
      <w:pPr>
        <w:widowControl w:val="0"/>
        <w:spacing w:after="0"/>
        <w:ind w:left="144" w:hanging="144"/>
        <w:rPr>
          <w:rFonts w:ascii="Times New Roman" w:hAnsi="Times New Roman" w:cs="Times New Roman"/>
          <w:b/>
          <w:color w:val="FF00FF"/>
          <w:sz w:val="18"/>
          <w:lang w:val="en-GB"/>
        </w:rPr>
      </w:pPr>
    </w:p>
    <w:p w14:paraId="2B8D3053" w14:textId="77777777" w:rsidR="00FC4196" w:rsidRDefault="00B2580C">
      <w:pP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62839FD7" w14:textId="77777777" w:rsidR="00FC4196" w:rsidRDefault="00B2580C">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R3-211736 RAN visible QoE (Qualcomm Incorporated)</w:t>
      </w:r>
    </w:p>
    <w:p w14:paraId="6E97E414" w14:textId="77777777" w:rsidR="00FC4196" w:rsidRDefault="00B2580C">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R3-211839 Discussion on relevant set of RAN-visible QoE parameters (CATT)</w:t>
      </w:r>
    </w:p>
    <w:p w14:paraId="5415BF76" w14:textId="77777777" w:rsidR="00FC4196" w:rsidRDefault="00B2580C">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R3-211840 Discussion on RAN visible QoE configuration and reporting (CATT)</w:t>
      </w:r>
    </w:p>
    <w:p w14:paraId="615EF6CB" w14:textId="77777777" w:rsidR="00FC4196" w:rsidRDefault="00B2580C">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R3-211981 Discussion on RAN visible QoE (Samsung)</w:t>
      </w:r>
    </w:p>
    <w:p w14:paraId="132EBD4A" w14:textId="77777777" w:rsidR="00FC4196" w:rsidRDefault="00B2580C">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R3-211989 RAN-visible QoE Services and Metrics (Ericsson)</w:t>
      </w:r>
    </w:p>
    <w:p w14:paraId="032076CF" w14:textId="77777777" w:rsidR="00FC4196" w:rsidRDefault="00B2580C">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R3-211990 RAN-visible QoE - Configuration and Reporting (Ericsson)</w:t>
      </w:r>
    </w:p>
    <w:p w14:paraId="0F7A9C26" w14:textId="77777777" w:rsidR="00FC4196" w:rsidRDefault="00B2580C">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R3-212325 Analysis of QoE metrics for use by the NG-RAN (Nokia, Nokia Shanghai Bell)</w:t>
      </w:r>
    </w:p>
    <w:p w14:paraId="6DC51314" w14:textId="77777777" w:rsidR="00FC4196" w:rsidRDefault="00B2580C">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R3-212448 Further consideration on RAN visible QoE (ZTE Corporation, China Telecom)</w:t>
      </w:r>
    </w:p>
    <w:p w14:paraId="3C79DCBA" w14:textId="77777777" w:rsidR="00FC4196" w:rsidRDefault="00B2580C">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R3-212497 RAN visible QoE metrics (CMCC)</w:t>
      </w:r>
    </w:p>
    <w:p w14:paraId="2A15AC28" w14:textId="77777777" w:rsidR="00FC4196" w:rsidRDefault="00B2580C">
      <w:pPr>
        <w:pStyle w:val="Reference"/>
        <w:rPr>
          <w:rFonts w:ascii="Times New Roman" w:hAnsi="Times New Roman" w:cs="Times New Roman"/>
          <w:sz w:val="18"/>
          <w:szCs w:val="18"/>
          <w:lang w:val="en-GB"/>
        </w:rPr>
      </w:pPr>
      <w:r>
        <w:rPr>
          <w:rFonts w:ascii="Times New Roman" w:hAnsi="Times New Roman" w:cs="Times New Roman"/>
          <w:sz w:val="18"/>
          <w:szCs w:val="18"/>
          <w:lang w:val="en-GB"/>
        </w:rPr>
        <w:t xml:space="preserve">R3-212515 Further analysis on spec impacts of the potential solutions to QoE visibility (Huawei) </w:t>
      </w:r>
    </w:p>
    <w:p w14:paraId="1C7A332E" w14:textId="77777777" w:rsidR="00FC4196" w:rsidRDefault="00B2580C">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R3-212516 [Draft] LS on QoE visibility at RAN (Huawei)</w:t>
      </w:r>
    </w:p>
    <w:p w14:paraId="170A2B7A" w14:textId="77777777" w:rsidR="00FC4196" w:rsidRDefault="00B2580C">
      <w:pPr>
        <w:pStyle w:val="Heading1"/>
        <w:rPr>
          <w:rFonts w:ascii="Arial" w:hAnsi="Arial" w:cs="Arial"/>
          <w:lang w:val="en-GB"/>
        </w:rPr>
      </w:pPr>
      <w:r>
        <w:rPr>
          <w:rFonts w:ascii="Arial" w:hAnsi="Arial" w:cs="Arial"/>
          <w:lang w:val="en-GB"/>
        </w:rPr>
        <w:t>For the Chairman’s Notes</w:t>
      </w:r>
    </w:p>
    <w:p w14:paraId="14B33ED1" w14:textId="77777777" w:rsidR="00B005EB" w:rsidRDefault="00B005EB" w:rsidP="00B005EB">
      <w:pPr>
        <w:rPr>
          <w:rFonts w:ascii="Times New Roman" w:hAnsi="Times New Roman" w:cs="Times New Roman"/>
          <w:b/>
          <w:bCs/>
          <w:color w:val="00B050"/>
          <w:sz w:val="20"/>
          <w:szCs w:val="20"/>
          <w:lang w:val="en-GB" w:eastAsia="sv-SE"/>
        </w:rPr>
      </w:pPr>
      <w:r>
        <w:rPr>
          <w:rFonts w:ascii="Times New Roman" w:hAnsi="Times New Roman" w:cs="Times New Roman"/>
          <w:b/>
          <w:bCs/>
          <w:color w:val="00B050"/>
          <w:sz w:val="20"/>
          <w:szCs w:val="20"/>
          <w:lang w:val="en-GB"/>
        </w:rPr>
        <w:t>Proposal 1: The service types supported in the Rel17 RVQOE framework are DASH streaming and VR.</w:t>
      </w:r>
    </w:p>
    <w:p w14:paraId="5AD83A66" w14:textId="77777777" w:rsidR="00B005EB" w:rsidRDefault="00B005EB" w:rsidP="00B005EB">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lastRenderedPageBreak/>
        <w:t>Proposal 2: The following metrics, pertaining to DASH streaming and VR services, are supported in the Rel17 RVQOE framework:</w:t>
      </w:r>
    </w:p>
    <w:p w14:paraId="34453EEF" w14:textId="77777777" w:rsidR="00B005EB" w:rsidRDefault="00B005EB" w:rsidP="00B005EB">
      <w:pPr>
        <w:pStyle w:val="ListParagraph"/>
        <w:numPr>
          <w:ilvl w:val="0"/>
          <w:numId w:val="20"/>
        </w:numPr>
        <w:adjustRightInd/>
        <w:textAlignment w:val="auto"/>
        <w:rPr>
          <w:rFonts w:ascii="Times New Roman" w:hAnsi="Times New Roman" w:cs="Times New Roman"/>
          <w:b/>
          <w:bCs/>
          <w:color w:val="00B050"/>
        </w:rPr>
      </w:pPr>
      <w:r>
        <w:rPr>
          <w:rFonts w:ascii="Times New Roman" w:hAnsi="Times New Roman" w:cs="Times New Roman"/>
          <w:b/>
          <w:bCs/>
          <w:color w:val="00B050"/>
        </w:rPr>
        <w:t xml:space="preserve">Buffer Level </w:t>
      </w:r>
    </w:p>
    <w:p w14:paraId="5F8C3588" w14:textId="77777777" w:rsidR="00B005EB" w:rsidRDefault="00B005EB" w:rsidP="00B005EB">
      <w:pPr>
        <w:pStyle w:val="ListParagraph"/>
        <w:numPr>
          <w:ilvl w:val="0"/>
          <w:numId w:val="20"/>
        </w:numPr>
        <w:adjustRightInd/>
        <w:textAlignment w:val="auto"/>
        <w:rPr>
          <w:rFonts w:ascii="Times New Roman" w:hAnsi="Times New Roman" w:cs="Times New Roman"/>
          <w:b/>
          <w:bCs/>
          <w:color w:val="00B050"/>
        </w:rPr>
      </w:pPr>
      <w:r>
        <w:rPr>
          <w:rFonts w:ascii="Times New Roman" w:hAnsi="Times New Roman" w:cs="Times New Roman"/>
          <w:b/>
          <w:bCs/>
          <w:color w:val="00B050"/>
        </w:rPr>
        <w:t>Average Throughput</w:t>
      </w:r>
    </w:p>
    <w:p w14:paraId="20EE9307" w14:textId="77777777" w:rsidR="00B005EB" w:rsidRDefault="00B005EB" w:rsidP="00B005EB">
      <w:pPr>
        <w:pStyle w:val="ListParagraph"/>
        <w:numPr>
          <w:ilvl w:val="0"/>
          <w:numId w:val="20"/>
        </w:numPr>
        <w:adjustRightInd/>
        <w:textAlignment w:val="auto"/>
        <w:rPr>
          <w:rFonts w:ascii="Times New Roman" w:hAnsi="Times New Roman" w:cs="Times New Roman"/>
          <w:b/>
          <w:bCs/>
          <w:color w:val="00B050"/>
        </w:rPr>
      </w:pPr>
      <w:r>
        <w:rPr>
          <w:rFonts w:ascii="Times New Roman" w:hAnsi="Times New Roman" w:cs="Times New Roman"/>
          <w:b/>
          <w:bCs/>
          <w:color w:val="00B050"/>
        </w:rPr>
        <w:t>Playout Delay</w:t>
      </w:r>
    </w:p>
    <w:p w14:paraId="7B8B273D" w14:textId="77777777" w:rsidR="00B005EB" w:rsidRDefault="00B005EB" w:rsidP="00B005EB">
      <w:pPr>
        <w:pStyle w:val="ListParagraph"/>
        <w:numPr>
          <w:ilvl w:val="0"/>
          <w:numId w:val="20"/>
        </w:numPr>
        <w:adjustRightInd/>
        <w:textAlignment w:val="auto"/>
        <w:rPr>
          <w:rFonts w:ascii="Times New Roman" w:hAnsi="Times New Roman" w:cs="Times New Roman"/>
          <w:b/>
          <w:bCs/>
          <w:color w:val="00B050"/>
        </w:rPr>
      </w:pPr>
      <w:r>
        <w:rPr>
          <w:rFonts w:ascii="Times New Roman" w:hAnsi="Times New Roman" w:cs="Times New Roman"/>
          <w:b/>
          <w:bCs/>
          <w:color w:val="00B050"/>
        </w:rPr>
        <w:t>Play List (whether full-fledged or simplified is FFS)</w:t>
      </w:r>
    </w:p>
    <w:p w14:paraId="246D5C1A" w14:textId="2F156CC1" w:rsidR="00B005EB" w:rsidRDefault="00B005EB" w:rsidP="00B005EB">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Additional metrics are FFS.</w:t>
      </w:r>
    </w:p>
    <w:p w14:paraId="6567B72D" w14:textId="77777777" w:rsidR="00B005EB" w:rsidRDefault="00B005EB" w:rsidP="00B005EB">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 3: The following is supported within the RVQOE framework:</w:t>
      </w:r>
    </w:p>
    <w:p w14:paraId="56EB1CC7" w14:textId="77777777" w:rsidR="00B005EB" w:rsidRDefault="00B005EB" w:rsidP="00B005EB">
      <w:pPr>
        <w:pStyle w:val="ListParagraph"/>
        <w:numPr>
          <w:ilvl w:val="0"/>
          <w:numId w:val="21"/>
        </w:numPr>
        <w:adjustRightInd/>
        <w:textAlignment w:val="auto"/>
        <w:rPr>
          <w:rFonts w:ascii="Times New Roman" w:hAnsi="Times New Roman" w:cs="Times New Roman"/>
          <w:b/>
          <w:bCs/>
          <w:color w:val="00B050"/>
        </w:rPr>
      </w:pPr>
      <w:r>
        <w:rPr>
          <w:rFonts w:ascii="Times New Roman" w:hAnsi="Times New Roman" w:cs="Times New Roman"/>
          <w:b/>
          <w:bCs/>
          <w:color w:val="00B050"/>
        </w:rPr>
        <w:t>RAN-visible QoE metrics: a subset of legacy QoE metrics data collected from UE, which are useful for RAN.</w:t>
      </w:r>
    </w:p>
    <w:p w14:paraId="14BBD98F" w14:textId="77777777" w:rsidR="00B005EB" w:rsidRDefault="00B005EB" w:rsidP="00B005EB">
      <w:pPr>
        <w:pStyle w:val="ListParagraph"/>
        <w:numPr>
          <w:ilvl w:val="0"/>
          <w:numId w:val="21"/>
        </w:numPr>
        <w:adjustRightInd/>
        <w:textAlignment w:val="auto"/>
        <w:rPr>
          <w:rFonts w:ascii="Times New Roman" w:hAnsi="Times New Roman" w:cs="Times New Roman"/>
          <w:b/>
          <w:bCs/>
          <w:color w:val="00B050"/>
        </w:rPr>
      </w:pPr>
      <w:r>
        <w:rPr>
          <w:rFonts w:ascii="Times New Roman" w:hAnsi="Times New Roman" w:cs="Times New Roman"/>
          <w:b/>
          <w:bCs/>
          <w:color w:val="00B050"/>
        </w:rPr>
        <w:t>RAN-visible QoE values: a set of values derived from QoE metrics data through a model/function defined in collaboration with SA4.</w:t>
      </w:r>
    </w:p>
    <w:p w14:paraId="0595FF92" w14:textId="77777777" w:rsidR="00B005EB" w:rsidRDefault="00B005EB" w:rsidP="00B005EB">
      <w:pPr>
        <w:rPr>
          <w:rFonts w:ascii="Times New Roman" w:hAnsi="Times New Roman" w:cs="Times New Roman"/>
          <w:sz w:val="20"/>
          <w:szCs w:val="20"/>
          <w:lang w:val="en-GB"/>
        </w:rPr>
      </w:pPr>
      <w:r>
        <w:rPr>
          <w:rFonts w:ascii="Times New Roman" w:hAnsi="Times New Roman" w:cs="Times New Roman"/>
          <w:b/>
          <w:bCs/>
          <w:color w:val="00B050"/>
          <w:sz w:val="20"/>
          <w:szCs w:val="20"/>
          <w:lang w:val="en-GB"/>
        </w:rPr>
        <w:t>Proposal 4: WA: RVQOE metrics are configured and reported per service type.</w:t>
      </w:r>
    </w:p>
    <w:p w14:paraId="5ED9571E" w14:textId="77777777" w:rsidR="00B005EB" w:rsidRDefault="00B005EB" w:rsidP="00B005EB">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 5: WA: The RAN generates the RVQOE measurement configuration.</w:t>
      </w:r>
    </w:p>
    <w:p w14:paraId="6AAEFBDA" w14:textId="77777777" w:rsidR="00B005EB" w:rsidRDefault="00B005EB" w:rsidP="00B005EB">
      <w:pPr>
        <w:rPr>
          <w:rFonts w:ascii="Times New Roman" w:hAnsi="Times New Roman" w:cs="Times New Roman"/>
          <w:sz w:val="20"/>
          <w:szCs w:val="20"/>
          <w:lang w:val="en-GB"/>
        </w:rPr>
      </w:pPr>
      <w:r>
        <w:rPr>
          <w:rFonts w:ascii="Times New Roman" w:hAnsi="Times New Roman" w:cs="Times New Roman"/>
          <w:b/>
          <w:bCs/>
          <w:color w:val="00B050"/>
          <w:sz w:val="20"/>
          <w:szCs w:val="20"/>
          <w:lang w:val="en-GB"/>
        </w:rPr>
        <w:t>Proposal 6: FFS whether the RAN can request the full set of RVQOE metrics from the UE or if a subset of RVQOE metrics can be requested.</w:t>
      </w:r>
    </w:p>
    <w:p w14:paraId="76C20F83" w14:textId="77777777" w:rsidR="00B005EB" w:rsidRDefault="00B005EB" w:rsidP="00B005EB">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 7: The UE can indicate to the RAN its capability with respect to providing RVQOE metrics.</w:t>
      </w:r>
    </w:p>
    <w:p w14:paraId="01B2E90D" w14:textId="0934DB2F" w:rsidR="00B005EB" w:rsidRDefault="00B005EB" w:rsidP="00B005EB">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8: Send an LS asking RAN2 to specify a UE capability indication of RVQOE support.  </w:t>
      </w:r>
    </w:p>
    <w:p w14:paraId="6068BF9A" w14:textId="77777777" w:rsidR="00B005EB" w:rsidRDefault="00B005EB" w:rsidP="00B005EB">
      <w:pPr>
        <w:rPr>
          <w:rFonts w:ascii="Times New Roman" w:hAnsi="Times New Roman" w:cs="Times New Roman"/>
          <w:sz w:val="20"/>
          <w:szCs w:val="20"/>
          <w:lang w:val="en-GB"/>
        </w:rPr>
      </w:pPr>
      <w:r>
        <w:rPr>
          <w:rFonts w:ascii="Times New Roman" w:hAnsi="Times New Roman" w:cs="Times New Roman"/>
          <w:b/>
          <w:bCs/>
          <w:color w:val="00B050"/>
          <w:sz w:val="20"/>
          <w:szCs w:val="20"/>
          <w:lang w:val="en-GB"/>
        </w:rPr>
        <w:t>Proposal 9: WA: RVQOE collection can be configured only if QoE measurements are configured for the same service type.</w:t>
      </w:r>
    </w:p>
    <w:p w14:paraId="586155C1" w14:textId="77777777" w:rsidR="00B005EB" w:rsidRDefault="00B005EB" w:rsidP="00B005EB">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 10: Together with the QoE measurements, the RVQOE is supported in the following aspects:</w:t>
      </w:r>
    </w:p>
    <w:p w14:paraId="2923B364" w14:textId="77777777" w:rsidR="00B005EB" w:rsidRDefault="00B005EB" w:rsidP="00B005EB">
      <w:pPr>
        <w:pStyle w:val="ListParagraph"/>
        <w:numPr>
          <w:ilvl w:val="0"/>
          <w:numId w:val="22"/>
        </w:numPr>
        <w:adjustRightInd/>
        <w:textAlignment w:val="auto"/>
        <w:rPr>
          <w:rFonts w:ascii="Times New Roman" w:hAnsi="Times New Roman" w:cs="Times New Roman"/>
          <w:b/>
          <w:bCs/>
          <w:color w:val="00B050"/>
        </w:rPr>
      </w:pPr>
      <w:r>
        <w:rPr>
          <w:rFonts w:ascii="Times New Roman" w:hAnsi="Times New Roman" w:cs="Times New Roman"/>
          <w:b/>
          <w:bCs/>
          <w:color w:val="00B050"/>
        </w:rPr>
        <w:t xml:space="preserve">Activation, and deactivation procedures </w:t>
      </w:r>
    </w:p>
    <w:p w14:paraId="59A5DAD8" w14:textId="77777777" w:rsidR="00B005EB" w:rsidRDefault="00B005EB" w:rsidP="00B005EB">
      <w:pPr>
        <w:pStyle w:val="ListParagraph"/>
        <w:numPr>
          <w:ilvl w:val="0"/>
          <w:numId w:val="22"/>
        </w:numPr>
        <w:adjustRightInd/>
        <w:textAlignment w:val="auto"/>
        <w:rPr>
          <w:rFonts w:ascii="Times New Roman" w:hAnsi="Times New Roman" w:cs="Times New Roman"/>
          <w:b/>
          <w:bCs/>
          <w:color w:val="00B050"/>
        </w:rPr>
      </w:pPr>
      <w:r>
        <w:rPr>
          <w:rFonts w:ascii="Times New Roman" w:hAnsi="Times New Roman" w:cs="Times New Roman"/>
          <w:b/>
          <w:bCs/>
          <w:color w:val="00B050"/>
        </w:rPr>
        <w:t>Multiple simultaneous QoE measurements</w:t>
      </w:r>
    </w:p>
    <w:p w14:paraId="52495803" w14:textId="77777777" w:rsidR="00B005EB" w:rsidRDefault="00B005EB" w:rsidP="00B005EB">
      <w:pPr>
        <w:pStyle w:val="ListParagraph"/>
        <w:numPr>
          <w:ilvl w:val="0"/>
          <w:numId w:val="22"/>
        </w:numPr>
        <w:adjustRightInd/>
        <w:textAlignment w:val="auto"/>
        <w:rPr>
          <w:rFonts w:ascii="Times New Roman" w:hAnsi="Times New Roman" w:cs="Times New Roman"/>
          <w:b/>
          <w:bCs/>
          <w:color w:val="00B050"/>
        </w:rPr>
      </w:pPr>
      <w:r>
        <w:rPr>
          <w:rFonts w:ascii="Times New Roman" w:hAnsi="Times New Roman" w:cs="Times New Roman"/>
          <w:b/>
          <w:bCs/>
          <w:color w:val="00B050"/>
        </w:rPr>
        <w:t xml:space="preserve">QoE measurement handling at RAN overload </w:t>
      </w:r>
    </w:p>
    <w:p w14:paraId="3462172E" w14:textId="77777777" w:rsidR="00B005EB" w:rsidRDefault="00B005EB" w:rsidP="00B005EB">
      <w:pPr>
        <w:pStyle w:val="ListParagraph"/>
        <w:numPr>
          <w:ilvl w:val="0"/>
          <w:numId w:val="22"/>
        </w:numPr>
        <w:adjustRightInd/>
        <w:textAlignment w:val="auto"/>
        <w:rPr>
          <w:rFonts w:ascii="Times New Roman" w:hAnsi="Times New Roman" w:cs="Times New Roman"/>
          <w:b/>
          <w:bCs/>
          <w:color w:val="00B050"/>
        </w:rPr>
      </w:pPr>
      <w:r>
        <w:rPr>
          <w:rFonts w:ascii="Times New Roman" w:hAnsi="Times New Roman" w:cs="Times New Roman"/>
          <w:b/>
          <w:bCs/>
          <w:color w:val="00B050"/>
        </w:rPr>
        <w:t xml:space="preserve">Per-slice QoE </w:t>
      </w:r>
    </w:p>
    <w:p w14:paraId="13676F28" w14:textId="77777777" w:rsidR="00B005EB" w:rsidRDefault="00B005EB" w:rsidP="00B005EB">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The support for RVQOE in other aspects (e.g. mobility, alignment with radio-related measurements) is FFS.</w:t>
      </w:r>
    </w:p>
    <w:p w14:paraId="242D2FB7" w14:textId="77777777" w:rsidR="00B005EB" w:rsidRDefault="00B005EB" w:rsidP="00B005EB">
      <w:pPr>
        <w:rPr>
          <w:rFonts w:ascii="Times New Roman" w:hAnsi="Times New Roman" w:cs="Times New Roman"/>
          <w:sz w:val="20"/>
          <w:szCs w:val="20"/>
          <w:lang w:val="en-GB"/>
        </w:rPr>
      </w:pPr>
      <w:r>
        <w:rPr>
          <w:rFonts w:ascii="Times New Roman" w:hAnsi="Times New Roman" w:cs="Times New Roman"/>
          <w:b/>
          <w:bCs/>
          <w:color w:val="00B050"/>
          <w:sz w:val="20"/>
          <w:szCs w:val="20"/>
          <w:lang w:val="en-GB"/>
        </w:rPr>
        <w:t xml:space="preserve">Proposal 11: WA: the ID used to identify QoE measurements is reused for identifying the RVQOE measurements. </w:t>
      </w:r>
    </w:p>
    <w:p w14:paraId="49AC0DC6" w14:textId="3DF367EA" w:rsidR="00B005EB" w:rsidRDefault="00B005EB" w:rsidP="00B005EB">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12: WA: the RVQOE report is provided </w:t>
      </w:r>
      <w:r w:rsidR="00BD579A">
        <w:rPr>
          <w:rFonts w:ascii="Times New Roman" w:hAnsi="Times New Roman" w:cs="Times New Roman"/>
          <w:b/>
          <w:bCs/>
          <w:color w:val="00B050"/>
          <w:sz w:val="20"/>
          <w:szCs w:val="20"/>
          <w:lang w:val="en-GB"/>
        </w:rPr>
        <w:t xml:space="preserve">inside a dedicated IE, outside the QoE report container. </w:t>
      </w:r>
    </w:p>
    <w:p w14:paraId="68993254" w14:textId="3DE6503A" w:rsidR="00B005EB" w:rsidRDefault="00B005EB" w:rsidP="00B005EB">
      <w:pPr>
        <w:ind w:right="150"/>
        <w:rPr>
          <w:rFonts w:ascii="Times New Roman" w:hAnsi="Times New Roman" w:cs="Times New Roman"/>
          <w:sz w:val="20"/>
          <w:szCs w:val="20"/>
          <w:lang w:val="en-GB"/>
        </w:rPr>
      </w:pPr>
      <w:r>
        <w:rPr>
          <w:rFonts w:ascii="Times New Roman" w:hAnsi="Times New Roman" w:cs="Times New Roman"/>
          <w:b/>
          <w:bCs/>
          <w:color w:val="00B050"/>
          <w:sz w:val="20"/>
          <w:szCs w:val="20"/>
          <w:lang w:val="en-GB"/>
        </w:rPr>
        <w:t xml:space="preserve">Proposal 13: </w:t>
      </w:r>
      <w:r w:rsidR="00BD579A">
        <w:rPr>
          <w:rFonts w:ascii="Times New Roman" w:hAnsi="Times New Roman" w:cs="Times New Roman"/>
          <w:b/>
          <w:bCs/>
          <w:color w:val="00B050"/>
          <w:sz w:val="20"/>
          <w:szCs w:val="20"/>
          <w:lang w:val="en-GB"/>
        </w:rPr>
        <w:t>FFS whether</w:t>
      </w:r>
      <w:r>
        <w:rPr>
          <w:rFonts w:ascii="Times New Roman" w:hAnsi="Times New Roman" w:cs="Times New Roman"/>
          <w:b/>
          <w:bCs/>
          <w:color w:val="00B050"/>
          <w:sz w:val="20"/>
          <w:szCs w:val="20"/>
          <w:lang w:val="en-GB"/>
        </w:rPr>
        <w:t xml:space="preserve"> the RVQOE reporting is upon RAN request.</w:t>
      </w:r>
    </w:p>
    <w:p w14:paraId="0404B8C2" w14:textId="0432DC4D" w:rsidR="00B005EB" w:rsidRDefault="00B005EB" w:rsidP="00B005EB">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 14: Send an LS asking SA4 input on how RVQOE values can be defined, for the metrics selected for RVQOE support</w:t>
      </w:r>
      <w:r w:rsidR="004273A1">
        <w:rPr>
          <w:rFonts w:ascii="Times New Roman" w:hAnsi="Times New Roman" w:cs="Times New Roman"/>
          <w:b/>
          <w:bCs/>
          <w:color w:val="00B050"/>
          <w:sz w:val="20"/>
          <w:szCs w:val="20"/>
          <w:lang w:val="en-GB"/>
        </w:rPr>
        <w:t xml:space="preserve"> and whether the UE can generate RVQOE values</w:t>
      </w:r>
      <w:r>
        <w:rPr>
          <w:rFonts w:ascii="Times New Roman" w:hAnsi="Times New Roman" w:cs="Times New Roman"/>
          <w:b/>
          <w:bCs/>
          <w:color w:val="00B050"/>
          <w:sz w:val="20"/>
          <w:szCs w:val="20"/>
          <w:lang w:val="en-GB"/>
        </w:rPr>
        <w:t>.</w:t>
      </w:r>
    </w:p>
    <w:p w14:paraId="1DCEBF1F" w14:textId="77777777" w:rsidR="00B005EB" w:rsidRDefault="00B005EB" w:rsidP="00B005EB">
      <w:pPr>
        <w:rPr>
          <w:rFonts w:ascii="Times New Roman" w:hAnsi="Times New Roman" w:cs="Times New Roman"/>
          <w:color w:val="0070C0"/>
          <w:sz w:val="20"/>
          <w:szCs w:val="20"/>
          <w:lang w:val="en-GB"/>
        </w:rPr>
      </w:pPr>
      <w:r>
        <w:rPr>
          <w:rFonts w:ascii="Times New Roman" w:hAnsi="Times New Roman" w:cs="Times New Roman"/>
          <w:b/>
          <w:bCs/>
          <w:color w:val="00B050"/>
          <w:sz w:val="20"/>
          <w:szCs w:val="20"/>
          <w:lang w:val="en-GB"/>
        </w:rPr>
        <w:lastRenderedPageBreak/>
        <w:t>Proposal 16: Whether transfer of RVQOE configuration to the target be supported will be discussed after the basic solution for mobility has been defined.</w:t>
      </w:r>
    </w:p>
    <w:p w14:paraId="0E41DA52" w14:textId="77777777" w:rsidR="00B005EB" w:rsidRDefault="00B005EB" w:rsidP="00B005EB">
      <w:pPr>
        <w:rPr>
          <w:rFonts w:ascii="Times New Roman" w:hAnsi="Times New Roman" w:cs="Times New Roman"/>
          <w:color w:val="0070C0"/>
          <w:sz w:val="20"/>
          <w:szCs w:val="20"/>
          <w:lang w:val="en-GB"/>
        </w:rPr>
      </w:pPr>
      <w:r>
        <w:rPr>
          <w:rFonts w:ascii="Times New Roman" w:hAnsi="Times New Roman" w:cs="Times New Roman"/>
          <w:b/>
          <w:bCs/>
          <w:color w:val="00B050"/>
          <w:sz w:val="20"/>
          <w:szCs w:val="20"/>
          <w:lang w:val="en-GB"/>
        </w:rPr>
        <w:t>Proposal 17: Whether the RVQOE report can be signalled from the target to the source at handover will be discussed after the basic solution for mobility has been defined.</w:t>
      </w:r>
    </w:p>
    <w:p w14:paraId="1D28A358" w14:textId="77777777" w:rsidR="00B005EB" w:rsidRDefault="00B005EB" w:rsidP="00B005EB">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 18: The gNB-CU and gNB-DU can receive RVQOE reports.</w:t>
      </w:r>
    </w:p>
    <w:p w14:paraId="3FB94FA1" w14:textId="77777777" w:rsidR="00FC4196" w:rsidRDefault="00B2580C">
      <w:pPr>
        <w:pStyle w:val="Heading1"/>
        <w:rPr>
          <w:rFonts w:ascii="Arial" w:hAnsi="Arial" w:cs="Arial"/>
          <w:lang w:val="en-GB"/>
        </w:rPr>
      </w:pPr>
      <w:r>
        <w:rPr>
          <w:rFonts w:ascii="Arial" w:hAnsi="Arial" w:cs="Arial"/>
          <w:lang w:val="en-GB"/>
        </w:rPr>
        <w:t>Discussion</w:t>
      </w:r>
    </w:p>
    <w:p w14:paraId="4330B8DE" w14:textId="77777777" w:rsidR="00FC4196" w:rsidRDefault="00B2580C">
      <w:pPr>
        <w:pStyle w:val="Heading2"/>
        <w:rPr>
          <w:rFonts w:ascii="Arial" w:hAnsi="Arial" w:cs="Arial"/>
          <w:lang w:val="en-GB"/>
        </w:rPr>
      </w:pPr>
      <w:r>
        <w:rPr>
          <w:rFonts w:ascii="Arial" w:hAnsi="Arial" w:cs="Arial"/>
          <w:lang w:val="en-GB"/>
        </w:rPr>
        <w:t>The Support for RAN Visible QoE (RVQOE)</w:t>
      </w:r>
    </w:p>
    <w:p w14:paraId="3F30ED46" w14:textId="77777777" w:rsidR="00FC4196" w:rsidRDefault="00B2580C">
      <w:pPr>
        <w:rPr>
          <w:rFonts w:ascii="Times New Roman" w:hAnsi="Times New Roman" w:cs="Times New Roman"/>
          <w:sz w:val="20"/>
          <w:szCs w:val="22"/>
          <w:lang w:val="en-GB"/>
        </w:rPr>
      </w:pPr>
      <w:r>
        <w:rPr>
          <w:rFonts w:ascii="Times New Roman" w:hAnsi="Times New Roman" w:cs="Times New Roman"/>
          <w:sz w:val="20"/>
          <w:szCs w:val="22"/>
          <w:lang w:val="en-GB"/>
        </w:rPr>
        <w:t>Most papers submitted to this agenda item [1-6] and [9-11] propose various ways to support RAN-visible QoE (RVQOE). Moreover, paper [4] proposes a 3-step approach for the ways of working in this AI: 1) study and determine use cases; 2) determine the useful types of information; 3) determine the relevant metrics and interface impact.</w:t>
      </w:r>
    </w:p>
    <w:p w14:paraId="530B5AFD" w14:textId="77777777" w:rsidR="00FC4196" w:rsidRDefault="00B2580C">
      <w:pPr>
        <w:rPr>
          <w:rFonts w:ascii="Times New Roman" w:hAnsi="Times New Roman" w:cs="Times New Roman"/>
          <w:sz w:val="20"/>
          <w:szCs w:val="22"/>
          <w:lang w:val="en-GB"/>
        </w:rPr>
      </w:pPr>
      <w:r>
        <w:rPr>
          <w:rFonts w:ascii="Times New Roman" w:hAnsi="Times New Roman" w:cs="Times New Roman"/>
          <w:sz w:val="20"/>
          <w:szCs w:val="22"/>
          <w:lang w:val="en-GB"/>
        </w:rPr>
        <w:t xml:space="preserve">Meanwhile, paper [8] proposes that RVQOE is supported by implementation, i.e. by enabling the RAN node to read and write XML files. Finally, paper [7] proposes to enable RVQOE for currently QoE-supported services by implementation. It is also proposed to discuss the RVQOE support for new services (e.g. URLLC), but </w:t>
      </w:r>
      <w:proofErr w:type="gramStart"/>
      <w:r>
        <w:rPr>
          <w:rFonts w:ascii="Times New Roman" w:hAnsi="Times New Roman" w:cs="Times New Roman"/>
          <w:sz w:val="20"/>
          <w:szCs w:val="22"/>
          <w:lang w:val="en-GB"/>
        </w:rPr>
        <w:t>at a later time</w:t>
      </w:r>
      <w:proofErr w:type="gramEnd"/>
      <w:r>
        <w:rPr>
          <w:rFonts w:ascii="Times New Roman" w:hAnsi="Times New Roman" w:cs="Times New Roman"/>
          <w:sz w:val="20"/>
          <w:szCs w:val="22"/>
          <w:lang w:val="en-GB"/>
        </w:rPr>
        <w:t>.</w:t>
      </w:r>
    </w:p>
    <w:p w14:paraId="75AE7D77" w14:textId="77777777" w:rsidR="00FC4196" w:rsidRDefault="00B2580C">
      <w:pPr>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Q1: Please state your view on the above.</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C4196" w14:paraId="4F8AAD1B" w14:textId="77777777">
        <w:tc>
          <w:tcPr>
            <w:tcW w:w="2340" w:type="dxa"/>
          </w:tcPr>
          <w:p w14:paraId="42102B1A"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6840" w:type="dxa"/>
          </w:tcPr>
          <w:p w14:paraId="01525B71"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FC4196" w14:paraId="14EDF688" w14:textId="77777777">
        <w:tc>
          <w:tcPr>
            <w:tcW w:w="2340" w:type="dxa"/>
          </w:tcPr>
          <w:p w14:paraId="161FC159" w14:textId="77777777" w:rsidR="00FC4196" w:rsidRDefault="00B2580C">
            <w:pPr>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6840" w:type="dxa"/>
          </w:tcPr>
          <w:p w14:paraId="5B493EC9"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0"/>
                <w:lang w:val="en-GB"/>
              </w:rPr>
              <w:t xml:space="preserve">We see tangible benefits of RVQOE support for </w:t>
            </w:r>
            <w:r>
              <w:rPr>
                <w:rFonts w:ascii="Times New Roman" w:hAnsi="Times New Roman" w:cs="Times New Roman"/>
                <w:b/>
                <w:bCs/>
                <w:sz w:val="20"/>
                <w:szCs w:val="20"/>
                <w:lang w:val="en-GB"/>
              </w:rPr>
              <w:t>DASH streaming and VR services, and we propose to focus Rel17 on RVQOE support for these two service types</w:t>
            </w:r>
            <w:r>
              <w:rPr>
                <w:rFonts w:ascii="Times New Roman" w:hAnsi="Times New Roman" w:cs="Times New Roman"/>
                <w:sz w:val="20"/>
                <w:szCs w:val="20"/>
                <w:lang w:val="en-GB"/>
              </w:rPr>
              <w:t>.</w:t>
            </w:r>
          </w:p>
          <w:p w14:paraId="23FA7B7D"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0"/>
                <w:lang w:val="en-GB"/>
              </w:rPr>
              <w:t>We are fine with the 3-step approach proposed by Samsung, with one addition: the work should also address the framework for configuration and reporting, which can be discussed concurrently with the 3 steps.</w:t>
            </w:r>
          </w:p>
          <w:p w14:paraId="5B603569"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0"/>
                <w:lang w:val="en-GB"/>
              </w:rPr>
              <w:t>Finally, we agree that URLLC is one of the services that should be investigated in a later release.</w:t>
            </w:r>
          </w:p>
        </w:tc>
      </w:tr>
      <w:tr w:rsidR="00FC4196" w14:paraId="7CFB33E2" w14:textId="77777777">
        <w:tc>
          <w:tcPr>
            <w:tcW w:w="2340" w:type="dxa"/>
          </w:tcPr>
          <w:p w14:paraId="08177CC7"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6840" w:type="dxa"/>
          </w:tcPr>
          <w:p w14:paraId="081A88B5"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 xml:space="preserve">We support RVQOE which is not </w:t>
            </w:r>
            <w:r w:rsidRPr="001A7585">
              <w:rPr>
                <w:rFonts w:ascii="Times New Roman" w:eastAsiaTheme="minorEastAsia" w:hAnsi="Times New Roman" w:cs="Times New Roman"/>
                <w:sz w:val="20"/>
                <w:szCs w:val="22"/>
                <w:lang w:val="en-GB" w:eastAsia="zh-CN"/>
              </w:rPr>
              <w:t>fulfilled</w:t>
            </w:r>
            <w:r w:rsidRPr="001A7585">
              <w:rPr>
                <w:rFonts w:ascii="Times New Roman" w:eastAsiaTheme="minorEastAsia" w:hAnsi="Times New Roman" w:cs="Times New Roman" w:hint="eastAsia"/>
                <w:sz w:val="20"/>
                <w:szCs w:val="22"/>
                <w:lang w:val="en-GB" w:eastAsia="zh-CN"/>
              </w:rPr>
              <w:t xml:space="preserve"> by implementation. Considering the </w:t>
            </w:r>
            <w:proofErr w:type="gramStart"/>
            <w:r w:rsidRPr="001A7585">
              <w:rPr>
                <w:rFonts w:ascii="Times New Roman" w:eastAsiaTheme="minorEastAsia" w:hAnsi="Times New Roman" w:cs="Times New Roman" w:hint="eastAsia"/>
                <w:sz w:val="20"/>
                <w:szCs w:val="22"/>
                <w:lang w:val="en-GB" w:eastAsia="zh-CN"/>
              </w:rPr>
              <w:t>work load</w:t>
            </w:r>
            <w:proofErr w:type="gramEnd"/>
            <w:r w:rsidRPr="001A7585">
              <w:rPr>
                <w:rFonts w:ascii="Times New Roman" w:eastAsiaTheme="minorEastAsia" w:hAnsi="Times New Roman" w:cs="Times New Roman" w:hint="eastAsia"/>
                <w:sz w:val="20"/>
                <w:szCs w:val="22"/>
                <w:lang w:val="en-GB" w:eastAsia="zh-CN"/>
              </w:rPr>
              <w:t>, we are also fine to firstly focus on some of the supported service types by NR QoE.</w:t>
            </w:r>
          </w:p>
        </w:tc>
      </w:tr>
      <w:tr w:rsidR="00FC4196" w14:paraId="4191F4B4" w14:textId="77777777">
        <w:tc>
          <w:tcPr>
            <w:tcW w:w="2340" w:type="dxa"/>
          </w:tcPr>
          <w:p w14:paraId="4C0264C7"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Samsung</w:t>
            </w:r>
          </w:p>
        </w:tc>
        <w:tc>
          <w:tcPr>
            <w:tcW w:w="6840" w:type="dxa"/>
          </w:tcPr>
          <w:p w14:paraId="12E113EB"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We support to have RAN visible QoE.</w:t>
            </w:r>
          </w:p>
          <w:p w14:paraId="5FC5C7E1"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But i</w:t>
            </w:r>
            <w:r w:rsidRPr="001A7585">
              <w:rPr>
                <w:rFonts w:ascii="Times New Roman" w:eastAsiaTheme="minorEastAsia" w:hAnsi="Times New Roman" w:cs="Times New Roman" w:hint="eastAsia"/>
                <w:sz w:val="20"/>
                <w:szCs w:val="22"/>
                <w:lang w:val="en-GB" w:eastAsia="zh-CN"/>
              </w:rPr>
              <w:t xml:space="preserve">f </w:t>
            </w:r>
            <w:r w:rsidRPr="001A7585">
              <w:rPr>
                <w:rFonts w:ascii="Times New Roman" w:eastAsiaTheme="minorEastAsia" w:hAnsi="Times New Roman" w:cs="Times New Roman"/>
                <w:sz w:val="20"/>
                <w:szCs w:val="22"/>
                <w:lang w:val="en-GB" w:eastAsia="zh-CN"/>
              </w:rPr>
              <w:t>we really want to save workload, a better way is to agree that QoE report in XML format can be read by RAN, as</w:t>
            </w:r>
            <w:r w:rsidRPr="001A7585">
              <w:rPr>
                <w:rFonts w:ascii="Times New Roman" w:eastAsiaTheme="minorEastAsia" w:hAnsi="Times New Roman" w:cs="Times New Roman" w:hint="eastAsia"/>
                <w:sz w:val="20"/>
                <w:szCs w:val="22"/>
                <w:lang w:val="en-GB" w:eastAsia="zh-CN"/>
              </w:rPr>
              <w:t xml:space="preserve"> </w:t>
            </w:r>
            <w:r w:rsidRPr="001A7585">
              <w:rPr>
                <w:rFonts w:ascii="Times New Roman" w:eastAsiaTheme="minorEastAsia" w:hAnsi="Times New Roman" w:cs="Times New Roman"/>
                <w:sz w:val="20"/>
                <w:szCs w:val="22"/>
                <w:lang w:val="en-GB" w:eastAsia="zh-CN"/>
              </w:rPr>
              <w:t>SA4 had conclusion in 26.909 that whether QoE metrics is RAN aware or RAN transparent is up to RAN2 own decision.</w:t>
            </w:r>
          </w:p>
        </w:tc>
      </w:tr>
      <w:tr w:rsidR="00FC4196" w14:paraId="6F4A6460" w14:textId="77777777">
        <w:tc>
          <w:tcPr>
            <w:tcW w:w="2340" w:type="dxa"/>
          </w:tcPr>
          <w:p w14:paraId="176581CC"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Huawei</w:t>
            </w:r>
          </w:p>
        </w:tc>
        <w:tc>
          <w:tcPr>
            <w:tcW w:w="6840" w:type="dxa"/>
          </w:tcPr>
          <w:p w14:paraId="2C3131DF" w14:textId="77777777" w:rsidR="00FC4196" w:rsidRPr="001A7585" w:rsidRDefault="00B2580C">
            <w:pPr>
              <w:rPr>
                <w:rFonts w:ascii="Times New Roman" w:eastAsiaTheme="minorEastAsia" w:hAnsi="Times New Roman" w:cs="Times New Roman"/>
                <w:sz w:val="20"/>
                <w:szCs w:val="22"/>
                <w:lang w:val="en-GB" w:eastAsia="zh-CN"/>
              </w:rPr>
            </w:pPr>
            <w:proofErr w:type="gramStart"/>
            <w:r w:rsidRPr="001A7585">
              <w:rPr>
                <w:rFonts w:ascii="Times New Roman" w:eastAsiaTheme="minorEastAsia" w:hAnsi="Times New Roman" w:cs="Times New Roman"/>
                <w:sz w:val="20"/>
                <w:szCs w:val="22"/>
                <w:lang w:val="en-GB" w:eastAsia="zh-CN"/>
              </w:rPr>
              <w:t>In order to</w:t>
            </w:r>
            <w:proofErr w:type="gramEnd"/>
            <w:r w:rsidRPr="001A7585">
              <w:rPr>
                <w:rFonts w:ascii="Times New Roman" w:eastAsiaTheme="minorEastAsia" w:hAnsi="Times New Roman" w:cs="Times New Roman"/>
                <w:sz w:val="20"/>
                <w:szCs w:val="22"/>
                <w:lang w:val="en-GB" w:eastAsia="zh-CN"/>
              </w:rPr>
              <w:t xml:space="preserve"> make progress, as proposed, we think the visible metrics should be studied case by case.</w:t>
            </w:r>
          </w:p>
          <w:p w14:paraId="76530BC7"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We think the three service type could be considered: streaming, VR and MBMS.</w:t>
            </w:r>
          </w:p>
          <w:p w14:paraId="6AF7D457"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 xml:space="preserve">As to 3-step, it is reasonable, anyway we need to identify the benefits of the </w:t>
            </w:r>
            <w:r w:rsidRPr="001A7585">
              <w:rPr>
                <w:rFonts w:ascii="Times New Roman" w:eastAsiaTheme="minorEastAsia" w:hAnsi="Times New Roman" w:cs="Times New Roman"/>
                <w:sz w:val="20"/>
                <w:szCs w:val="22"/>
                <w:lang w:val="en-GB" w:eastAsia="zh-CN"/>
              </w:rPr>
              <w:lastRenderedPageBreak/>
              <w:t>suggested visible metrics for each service type, then discuss how to reflect in the spec.</w:t>
            </w:r>
          </w:p>
          <w:p w14:paraId="409A01F8"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We also agree that URLLC could be investigated in a later release, in addition, URLLC is a general terms, we may need to be specific for the service type which would also need involve other groups.</w:t>
            </w:r>
          </w:p>
        </w:tc>
      </w:tr>
      <w:tr w:rsidR="00FC4196" w14:paraId="17544DF2" w14:textId="77777777">
        <w:trPr>
          <w:trHeight w:val="90"/>
        </w:trPr>
        <w:tc>
          <w:tcPr>
            <w:tcW w:w="2340" w:type="dxa"/>
          </w:tcPr>
          <w:p w14:paraId="13F9BC8D"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CATT</w:t>
            </w:r>
          </w:p>
        </w:tc>
        <w:tc>
          <w:tcPr>
            <w:tcW w:w="6840" w:type="dxa"/>
          </w:tcPr>
          <w:p w14:paraId="6EC3227F"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If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XML can </w:t>
            </w:r>
            <w:r>
              <w:rPr>
                <w:rFonts w:ascii="Times New Roman" w:eastAsiaTheme="minorEastAsia" w:hAnsi="Times New Roman" w:cs="Times New Roman"/>
                <w:sz w:val="20"/>
                <w:szCs w:val="22"/>
                <w:lang w:val="en-GB" w:eastAsia="zh-CN"/>
              </w:rPr>
              <w:t>be decoded by RAN, the RAN visible is straightforward</w:t>
            </w:r>
            <w:r>
              <w:rPr>
                <w:rFonts w:ascii="Times New Roman" w:eastAsiaTheme="minorEastAsia" w:hAnsi="Times New Roman" w:cs="Times New Roman" w:hint="eastAsia"/>
                <w:sz w:val="20"/>
                <w:szCs w:val="22"/>
                <w:lang w:val="en-GB" w:eastAsia="zh-CN"/>
              </w:rPr>
              <w:t>ly</w:t>
            </w:r>
            <w:r>
              <w:rPr>
                <w:rFonts w:ascii="Times New Roman" w:eastAsiaTheme="minorEastAsia" w:hAnsi="Times New Roman" w:cs="Times New Roman"/>
                <w:sz w:val="20"/>
                <w:szCs w:val="22"/>
                <w:lang w:val="en-GB" w:eastAsia="zh-CN"/>
              </w:rPr>
              <w:t xml:space="preserve"> implement</w:t>
            </w:r>
            <w:r>
              <w:rPr>
                <w:rFonts w:ascii="Times New Roman" w:eastAsiaTheme="minorEastAsia" w:hAnsi="Times New Roman" w:cs="Times New Roman" w:hint="eastAsia"/>
                <w:sz w:val="20"/>
                <w:szCs w:val="22"/>
                <w:lang w:val="en-GB" w:eastAsia="zh-CN"/>
              </w:rPr>
              <w:t>ed and no RAN spec impact. But as we discussed during SI, most company do</w:t>
            </w:r>
            <w:r>
              <w:rPr>
                <w:rFonts w:ascii="Times New Roman" w:eastAsiaTheme="minorEastAsia" w:hAnsi="Times New Roman" w:cs="Times New Roman"/>
                <w:sz w:val="20"/>
                <w:szCs w:val="22"/>
                <w:lang w:val="en-GB" w:eastAsia="zh-CN"/>
              </w:rPr>
              <w:t>n’</w:t>
            </w:r>
            <w:r>
              <w:rPr>
                <w:rFonts w:ascii="Times New Roman" w:eastAsiaTheme="minorEastAsia" w:hAnsi="Times New Roman" w:cs="Times New Roman" w:hint="eastAsia"/>
                <w:sz w:val="20"/>
                <w:szCs w:val="22"/>
                <w:lang w:val="en-GB" w:eastAsia="zh-CN"/>
              </w:rPr>
              <w:t xml:space="preserve">t like this </w:t>
            </w:r>
            <w:r>
              <w:rPr>
                <w:rFonts w:ascii="Times New Roman" w:eastAsiaTheme="minorEastAsia" w:hAnsi="Times New Roman" w:cs="Times New Roman"/>
                <w:sz w:val="20"/>
                <w:szCs w:val="22"/>
                <w:lang w:val="en-GB" w:eastAsia="zh-CN"/>
              </w:rPr>
              <w:t>solution</w:t>
            </w:r>
            <w:r>
              <w:rPr>
                <w:rFonts w:ascii="Times New Roman" w:eastAsiaTheme="minorEastAsia" w:hAnsi="Times New Roman" w:cs="Times New Roman" w:hint="eastAsia"/>
                <w:sz w:val="20"/>
                <w:szCs w:val="22"/>
                <w:lang w:val="en-GB" w:eastAsia="zh-CN"/>
              </w:rPr>
              <w:t>.</w:t>
            </w:r>
          </w:p>
          <w:p w14:paraId="4F0F4198"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Another</w:t>
            </w:r>
            <w:r>
              <w:rPr>
                <w:rFonts w:ascii="Times New Roman" w:eastAsiaTheme="minorEastAsia" w:hAnsi="Times New Roman" w:cs="Times New Roman" w:hint="eastAsia"/>
                <w:sz w:val="20"/>
                <w:szCs w:val="22"/>
                <w:lang w:val="en-GB" w:eastAsia="zh-CN"/>
              </w:rPr>
              <w:t xml:space="preserve"> thing we </w:t>
            </w:r>
            <w:r>
              <w:rPr>
                <w:rFonts w:ascii="Times New Roman" w:eastAsiaTheme="minorEastAsia" w:hAnsi="Times New Roman" w:cs="Times New Roman"/>
                <w:sz w:val="20"/>
                <w:szCs w:val="22"/>
                <w:lang w:val="en-GB" w:eastAsia="zh-CN"/>
              </w:rPr>
              <w:t>emphas</w:t>
            </w:r>
            <w:r>
              <w:rPr>
                <w:rFonts w:ascii="Times New Roman" w:eastAsiaTheme="minorEastAsia" w:hAnsi="Times New Roman" w:cs="Times New Roman" w:hint="eastAsia"/>
                <w:sz w:val="20"/>
                <w:szCs w:val="22"/>
                <w:lang w:val="en-GB" w:eastAsia="zh-CN"/>
              </w:rPr>
              <w:t xml:space="preserve">ized </w:t>
            </w:r>
            <w:r>
              <w:rPr>
                <w:rFonts w:ascii="Times New Roman" w:eastAsiaTheme="minorEastAsia" w:hAnsi="Times New Roman" w:cs="Times New Roman"/>
                <w:sz w:val="20"/>
                <w:szCs w:val="22"/>
                <w:lang w:val="en-GB" w:eastAsia="zh-CN"/>
              </w:rPr>
              <w:t xml:space="preserve">in the SI phase, we introduce </w:t>
            </w:r>
            <w:r>
              <w:rPr>
                <w:rFonts w:ascii="Times New Roman" w:eastAsiaTheme="minorEastAsia" w:hAnsi="Times New Roman" w:cs="Times New Roman" w:hint="eastAsia"/>
                <w:sz w:val="20"/>
                <w:szCs w:val="22"/>
                <w:lang w:val="en-GB" w:eastAsia="zh-CN"/>
              </w:rPr>
              <w:t xml:space="preserve">the RAN visible QoE aim to adjust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parameter for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time</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sensitive</w:t>
            </w:r>
            <w:r>
              <w:rPr>
                <w:rFonts w:ascii="Times New Roman" w:eastAsiaTheme="minorEastAsia" w:hAnsi="Times New Roman" w:cs="Times New Roman" w:hint="eastAsia"/>
                <w:sz w:val="20"/>
                <w:szCs w:val="22"/>
                <w:lang w:val="en-GB" w:eastAsia="zh-CN"/>
              </w:rPr>
              <w:t xml:space="preserve"> service. So I </w:t>
            </w:r>
            <w:r>
              <w:rPr>
                <w:rFonts w:ascii="Times New Roman" w:eastAsiaTheme="minorEastAsia" w:hAnsi="Times New Roman" w:cs="Times New Roman"/>
                <w:sz w:val="20"/>
                <w:szCs w:val="22"/>
                <w:lang w:val="en-GB" w:eastAsia="zh-CN"/>
              </w:rPr>
              <w:t>prefer</w:t>
            </w:r>
            <w:r>
              <w:rPr>
                <w:rFonts w:ascii="Times New Roman" w:eastAsiaTheme="minorEastAsia" w:hAnsi="Times New Roman" w:cs="Times New Roman" w:hint="eastAsia"/>
                <w:sz w:val="20"/>
                <w:szCs w:val="22"/>
                <w:lang w:val="en-GB" w:eastAsia="zh-CN"/>
              </w:rPr>
              <w:t xml:space="preserve"> we focus on URLLC service of VR and XR.</w:t>
            </w:r>
          </w:p>
        </w:tc>
      </w:tr>
      <w:tr w:rsidR="00FC4196" w14:paraId="5A7B1955" w14:textId="77777777">
        <w:tc>
          <w:tcPr>
            <w:tcW w:w="2340" w:type="dxa"/>
            <w:tcBorders>
              <w:top w:val="single" w:sz="4" w:space="0" w:color="auto"/>
              <w:left w:val="single" w:sz="4" w:space="0" w:color="auto"/>
              <w:bottom w:val="single" w:sz="4" w:space="0" w:color="auto"/>
              <w:right w:val="single" w:sz="4" w:space="0" w:color="auto"/>
            </w:tcBorders>
          </w:tcPr>
          <w:p w14:paraId="183EFBB5" w14:textId="77777777" w:rsidR="00FC4196" w:rsidRDefault="00B2580C">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6840" w:type="dxa"/>
            <w:tcBorders>
              <w:top w:val="single" w:sz="4" w:space="0" w:color="auto"/>
              <w:left w:val="single" w:sz="4" w:space="0" w:color="auto"/>
              <w:bottom w:val="single" w:sz="4" w:space="0" w:color="auto"/>
              <w:right w:val="single" w:sz="4" w:space="0" w:color="auto"/>
            </w:tcBorders>
          </w:tcPr>
          <w:p w14:paraId="434B0A79" w14:textId="77777777" w:rsidR="00FC4196" w:rsidRDefault="00B2580C">
            <w:pPr>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Agree with Samsung</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 xml:space="preserve">s view that it would be better to agree that QoE report can be read by RAN, in order to save workload. </w:t>
            </w:r>
          </w:p>
          <w:p w14:paraId="30DD94E1" w14:textId="77777777" w:rsidR="00FC4196" w:rsidRPr="001A7585" w:rsidRDefault="00B2580C">
            <w:pPr>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The benefit of RAN visible QoE is </w:t>
            </w:r>
            <w:r>
              <w:rPr>
                <w:rFonts w:ascii="Times New Roman" w:eastAsia="SimSun" w:hAnsi="Times New Roman" w:cs="Times New Roman" w:hint="eastAsia"/>
                <w:b/>
                <w:bCs/>
                <w:sz w:val="20"/>
                <w:szCs w:val="22"/>
                <w:lang w:eastAsia="zh-CN"/>
              </w:rPr>
              <w:t>still not clear</w:t>
            </w:r>
            <w:r>
              <w:rPr>
                <w:rFonts w:ascii="Times New Roman" w:eastAsia="SimSun" w:hAnsi="Times New Roman" w:cs="Times New Roman" w:hint="eastAsia"/>
                <w:sz w:val="20"/>
                <w:szCs w:val="22"/>
                <w:lang w:eastAsia="zh-CN"/>
              </w:rPr>
              <w:t>, and it might take too much time and effort to make this clear. We don</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 xml:space="preserve">t prefer to spend too much time on studying the use cases and useful information </w:t>
            </w:r>
            <w:r w:rsidRPr="001A7585">
              <w:rPr>
                <w:rFonts w:ascii="Times New Roman" w:eastAsia="SimSun" w:hAnsi="Times New Roman" w:cs="Times New Roman" w:hint="eastAsia"/>
                <w:sz w:val="20"/>
                <w:szCs w:val="22"/>
                <w:lang w:eastAsia="zh-CN"/>
              </w:rPr>
              <w:t>at the current stage.</w:t>
            </w:r>
          </w:p>
          <w:p w14:paraId="3FA55C2C" w14:textId="77777777" w:rsidR="00FC4196" w:rsidRPr="001A7585" w:rsidRDefault="00B2580C">
            <w:pPr>
              <w:rPr>
                <w:rFonts w:ascii="Times New Roman" w:eastAsia="SimSun" w:hAnsi="Times New Roman" w:cs="Times New Roman"/>
                <w:sz w:val="20"/>
                <w:szCs w:val="22"/>
                <w:lang w:eastAsia="zh-CN"/>
              </w:rPr>
            </w:pPr>
            <w:r w:rsidRPr="001A7585">
              <w:rPr>
                <w:rFonts w:ascii="Times New Roman" w:eastAsia="SimSun" w:hAnsi="Times New Roman" w:cs="Times New Roman" w:hint="eastAsia"/>
                <w:sz w:val="20"/>
                <w:szCs w:val="22"/>
                <w:lang w:eastAsia="zh-CN"/>
              </w:rPr>
              <w:t>Besides, the</w:t>
            </w:r>
            <w:r w:rsidRPr="001A7585">
              <w:rPr>
                <w:rFonts w:ascii="Times New Roman" w:eastAsia="SimSun" w:hAnsi="Times New Roman" w:cs="Times New Roman" w:hint="eastAsia"/>
                <w:b/>
                <w:bCs/>
                <w:sz w:val="20"/>
                <w:szCs w:val="22"/>
                <w:lang w:eastAsia="zh-CN"/>
              </w:rPr>
              <w:t xml:space="preserve"> feasibility</w:t>
            </w:r>
            <w:r w:rsidRPr="001A7585">
              <w:rPr>
                <w:rFonts w:ascii="Times New Roman" w:eastAsia="SimSun" w:hAnsi="Times New Roman" w:cs="Times New Roman" w:hint="eastAsia"/>
                <w:sz w:val="20"/>
                <w:szCs w:val="22"/>
                <w:lang w:eastAsia="zh-CN"/>
              </w:rPr>
              <w:t xml:space="preserve"> of RAN visible QoE is challenged. It is hard to meet the time requirements of those time-sensitive services such as URLLC.</w:t>
            </w:r>
          </w:p>
          <w:p w14:paraId="45CDD50F" w14:textId="77777777" w:rsidR="00FC4196" w:rsidRDefault="00B2580C">
            <w:pPr>
              <w:rPr>
                <w:rFonts w:ascii="Times New Roman" w:eastAsia="SimSun" w:hAnsi="Times New Roman" w:cs="Times New Roman"/>
                <w:sz w:val="20"/>
                <w:szCs w:val="22"/>
                <w:lang w:eastAsia="zh-CN"/>
              </w:rPr>
            </w:pPr>
            <w:r w:rsidRPr="001A7585">
              <w:rPr>
                <w:rFonts w:ascii="Times New Roman" w:eastAsia="SimSun" w:hAnsi="Times New Roman" w:cs="Times New Roman" w:hint="eastAsia"/>
                <w:sz w:val="20"/>
                <w:szCs w:val="22"/>
                <w:lang w:eastAsia="zh-CN"/>
              </w:rPr>
              <w:t>So our proposal is to realize RAN visible QoE by implementation, i.e., to allow the RAN node to read/write XML files.</w:t>
            </w:r>
          </w:p>
          <w:p w14:paraId="04736876" w14:textId="77777777" w:rsidR="00FC4196" w:rsidRDefault="00B2580C">
            <w:pPr>
              <w:rPr>
                <w:rFonts w:ascii="Times New Roman" w:eastAsia="MS Mincho" w:hAnsi="Times New Roman" w:cs="Times New Roman"/>
                <w:sz w:val="20"/>
                <w:szCs w:val="22"/>
                <w:lang w:val="en-GB" w:eastAsia="ko-KR"/>
              </w:rPr>
            </w:pPr>
            <w:r>
              <w:rPr>
                <w:rFonts w:ascii="Times New Roman" w:eastAsia="SimSun" w:hAnsi="Times New Roman" w:cs="Times New Roman" w:hint="eastAsia"/>
                <w:sz w:val="20"/>
                <w:szCs w:val="22"/>
                <w:lang w:eastAsia="zh-CN"/>
              </w:rPr>
              <w:t>The 3-step approach in [4] is fine. We are okay with this.</w:t>
            </w:r>
          </w:p>
        </w:tc>
      </w:tr>
      <w:tr w:rsidR="00946EA3" w14:paraId="6D86B14A" w14:textId="77777777">
        <w:tc>
          <w:tcPr>
            <w:tcW w:w="2340" w:type="dxa"/>
            <w:tcBorders>
              <w:top w:val="single" w:sz="4" w:space="0" w:color="auto"/>
              <w:left w:val="single" w:sz="4" w:space="0" w:color="auto"/>
              <w:bottom w:val="single" w:sz="4" w:space="0" w:color="auto"/>
              <w:right w:val="single" w:sz="4" w:space="0" w:color="auto"/>
            </w:tcBorders>
          </w:tcPr>
          <w:p w14:paraId="3F87C0FF" w14:textId="77777777" w:rsidR="00946EA3" w:rsidRPr="008D415A"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6840" w:type="dxa"/>
            <w:tcBorders>
              <w:top w:val="single" w:sz="4" w:space="0" w:color="auto"/>
              <w:left w:val="single" w:sz="4" w:space="0" w:color="auto"/>
              <w:bottom w:val="single" w:sz="4" w:space="0" w:color="auto"/>
              <w:right w:val="single" w:sz="4" w:space="0" w:color="auto"/>
            </w:tcBorders>
          </w:tcPr>
          <w:p w14:paraId="5603DEC9" w14:textId="77777777" w:rsidR="00946EA3" w:rsidRPr="008D415A"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support </w:t>
            </w:r>
            <w:proofErr w:type="spellStart"/>
            <w:r>
              <w:rPr>
                <w:rFonts w:ascii="Times New Roman" w:eastAsiaTheme="minorEastAsia" w:hAnsi="Times New Roman" w:cs="Times New Roman"/>
                <w:sz w:val="20"/>
                <w:szCs w:val="22"/>
                <w:lang w:val="en-GB" w:eastAsia="zh-CN"/>
              </w:rPr>
              <w:t>RVQoE</w:t>
            </w:r>
            <w:proofErr w:type="spellEnd"/>
            <w:r>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hint="eastAsia"/>
                <w:sz w:val="20"/>
                <w:szCs w:val="22"/>
                <w:lang w:val="en-GB" w:eastAsia="zh-CN"/>
              </w:rPr>
              <w:t>T</w:t>
            </w:r>
            <w:r>
              <w:rPr>
                <w:rFonts w:ascii="Times New Roman" w:eastAsiaTheme="minorEastAsia" w:hAnsi="Times New Roman" w:cs="Times New Roman"/>
                <w:sz w:val="20"/>
                <w:szCs w:val="22"/>
                <w:lang w:val="en-GB" w:eastAsia="zh-CN"/>
              </w:rPr>
              <w:t xml:space="preserve">he framework for configuration and reporting, the </w:t>
            </w:r>
            <w:proofErr w:type="spellStart"/>
            <w:r>
              <w:rPr>
                <w:rFonts w:ascii="Times New Roman" w:eastAsiaTheme="minorEastAsia" w:hAnsi="Times New Roman" w:cs="Times New Roman"/>
                <w:sz w:val="20"/>
                <w:szCs w:val="22"/>
                <w:lang w:val="en-GB" w:eastAsia="zh-CN"/>
              </w:rPr>
              <w:t>RVQoE</w:t>
            </w:r>
            <w:proofErr w:type="spellEnd"/>
            <w:r>
              <w:rPr>
                <w:rFonts w:ascii="Times New Roman" w:eastAsiaTheme="minorEastAsia" w:hAnsi="Times New Roman" w:cs="Times New Roman"/>
                <w:sz w:val="20"/>
                <w:szCs w:val="22"/>
                <w:lang w:val="en-GB" w:eastAsia="zh-CN"/>
              </w:rPr>
              <w:t xml:space="preserve"> parameters for different service type can be studies case by case.</w:t>
            </w:r>
          </w:p>
        </w:tc>
      </w:tr>
      <w:tr w:rsidR="00946EA3" w14:paraId="109347C8" w14:textId="77777777">
        <w:tc>
          <w:tcPr>
            <w:tcW w:w="2340" w:type="dxa"/>
            <w:tcBorders>
              <w:top w:val="single" w:sz="4" w:space="0" w:color="auto"/>
              <w:left w:val="single" w:sz="4" w:space="0" w:color="auto"/>
              <w:bottom w:val="single" w:sz="4" w:space="0" w:color="auto"/>
              <w:right w:val="single" w:sz="4" w:space="0" w:color="auto"/>
            </w:tcBorders>
          </w:tcPr>
          <w:p w14:paraId="634C4FC7" w14:textId="3BFA520C" w:rsidR="00946EA3" w:rsidRDefault="00082DB1"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Qualcomm</w:t>
            </w:r>
          </w:p>
        </w:tc>
        <w:tc>
          <w:tcPr>
            <w:tcW w:w="6840" w:type="dxa"/>
            <w:tcBorders>
              <w:top w:val="single" w:sz="4" w:space="0" w:color="auto"/>
              <w:left w:val="single" w:sz="4" w:space="0" w:color="auto"/>
              <w:bottom w:val="single" w:sz="4" w:space="0" w:color="auto"/>
              <w:right w:val="single" w:sz="4" w:space="0" w:color="auto"/>
            </w:tcBorders>
          </w:tcPr>
          <w:p w14:paraId="5787D825" w14:textId="3EDEAD7F" w:rsidR="00946EA3" w:rsidRDefault="00082DB1"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 xml:space="preserve">We are also fine with the 3-step approach proposed by Samsung. Regarding Ericsson’s comment to </w:t>
            </w:r>
            <w:r w:rsidR="00786916">
              <w:rPr>
                <w:rFonts w:ascii="Times New Roman" w:hAnsi="Times New Roman" w:cs="Times New Roman"/>
                <w:sz w:val="20"/>
                <w:szCs w:val="22"/>
                <w:lang w:val="en-GB" w:eastAsia="ko-KR"/>
              </w:rPr>
              <w:t xml:space="preserve">concurrently </w:t>
            </w:r>
            <w:r w:rsidR="00786916" w:rsidRPr="00786916">
              <w:rPr>
                <w:rFonts w:ascii="Times New Roman" w:hAnsi="Times New Roman" w:cs="Times New Roman"/>
                <w:sz w:val="20"/>
                <w:szCs w:val="22"/>
                <w:lang w:val="en-GB" w:eastAsia="ko-KR"/>
              </w:rPr>
              <w:t>address the framework for configuration and reporting</w:t>
            </w:r>
            <w:r w:rsidR="00786916">
              <w:rPr>
                <w:rFonts w:ascii="Times New Roman" w:hAnsi="Times New Roman" w:cs="Times New Roman"/>
                <w:sz w:val="20"/>
                <w:szCs w:val="22"/>
                <w:lang w:val="en-GB" w:eastAsia="ko-KR"/>
              </w:rPr>
              <w:t xml:space="preserve">, this is needed but should be justified by the use cases first. </w:t>
            </w:r>
          </w:p>
          <w:p w14:paraId="05A1FAE9" w14:textId="3CA79F07" w:rsidR="00786916" w:rsidRDefault="00786916"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 xml:space="preserve">Regarding the service types to support, we are okay to focus first on DASH and VR. But metrics identified for other services should also be considered to see if support of </w:t>
            </w:r>
            <w:proofErr w:type="spellStart"/>
            <w:r>
              <w:rPr>
                <w:rFonts w:ascii="Times New Roman" w:hAnsi="Times New Roman" w:cs="Times New Roman"/>
                <w:sz w:val="20"/>
                <w:szCs w:val="22"/>
                <w:lang w:val="en-GB" w:eastAsia="ko-KR"/>
              </w:rPr>
              <w:t>RVQoE</w:t>
            </w:r>
            <w:proofErr w:type="spellEnd"/>
            <w:r>
              <w:rPr>
                <w:rFonts w:ascii="Times New Roman" w:hAnsi="Times New Roman" w:cs="Times New Roman"/>
                <w:sz w:val="20"/>
                <w:szCs w:val="22"/>
                <w:lang w:val="en-GB" w:eastAsia="ko-KR"/>
              </w:rPr>
              <w:t xml:space="preserve"> and a new procedure is justified. URLLC can be considered later.</w:t>
            </w:r>
          </w:p>
          <w:p w14:paraId="019D74B7" w14:textId="5C752210" w:rsidR="00786916" w:rsidRDefault="00786916" w:rsidP="00786916">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 xml:space="preserve">Also, whether to support </w:t>
            </w:r>
            <w:proofErr w:type="spellStart"/>
            <w:r w:rsidR="00082DB1">
              <w:rPr>
                <w:rFonts w:ascii="Times New Roman" w:hAnsi="Times New Roman" w:cs="Times New Roman"/>
                <w:sz w:val="20"/>
                <w:szCs w:val="22"/>
                <w:lang w:val="en-GB" w:eastAsia="ko-KR"/>
              </w:rPr>
              <w:t>RVQoE</w:t>
            </w:r>
            <w:proofErr w:type="spellEnd"/>
            <w:r w:rsidR="00082DB1">
              <w:rPr>
                <w:rFonts w:ascii="Times New Roman" w:hAnsi="Times New Roman" w:cs="Times New Roman"/>
                <w:sz w:val="20"/>
                <w:szCs w:val="22"/>
                <w:lang w:val="en-GB" w:eastAsia="ko-KR"/>
              </w:rPr>
              <w:t xml:space="preserve"> value</w:t>
            </w:r>
            <w:r>
              <w:rPr>
                <w:rFonts w:ascii="Times New Roman" w:hAnsi="Times New Roman" w:cs="Times New Roman"/>
                <w:sz w:val="20"/>
                <w:szCs w:val="22"/>
                <w:lang w:val="en-GB" w:eastAsia="ko-KR"/>
              </w:rPr>
              <w:t xml:space="preserve"> should be discussed and checked with SA4. If we end up with just 1 or 2 </w:t>
            </w:r>
            <w:proofErr w:type="spellStart"/>
            <w:r>
              <w:rPr>
                <w:rFonts w:ascii="Times New Roman" w:hAnsi="Times New Roman" w:cs="Times New Roman"/>
                <w:sz w:val="20"/>
                <w:szCs w:val="22"/>
                <w:lang w:val="en-GB" w:eastAsia="ko-KR"/>
              </w:rPr>
              <w:t>RVQoE</w:t>
            </w:r>
            <w:proofErr w:type="spellEnd"/>
            <w:r>
              <w:rPr>
                <w:rFonts w:ascii="Times New Roman" w:hAnsi="Times New Roman" w:cs="Times New Roman"/>
                <w:sz w:val="20"/>
                <w:szCs w:val="22"/>
                <w:lang w:val="en-GB" w:eastAsia="ko-KR"/>
              </w:rPr>
              <w:t xml:space="preserve"> metrics and no support for </w:t>
            </w:r>
            <w:proofErr w:type="spellStart"/>
            <w:r>
              <w:rPr>
                <w:rFonts w:ascii="Times New Roman" w:hAnsi="Times New Roman" w:cs="Times New Roman"/>
                <w:sz w:val="20"/>
                <w:szCs w:val="22"/>
                <w:lang w:val="en-GB" w:eastAsia="ko-KR"/>
              </w:rPr>
              <w:t>RVQoE</w:t>
            </w:r>
            <w:proofErr w:type="spellEnd"/>
            <w:r>
              <w:rPr>
                <w:rFonts w:ascii="Times New Roman" w:hAnsi="Times New Roman" w:cs="Times New Roman"/>
                <w:sz w:val="20"/>
                <w:szCs w:val="22"/>
                <w:lang w:val="en-GB" w:eastAsia="ko-KR"/>
              </w:rPr>
              <w:t xml:space="preserve"> value, we should reconsider the </w:t>
            </w:r>
            <w:proofErr w:type="spellStart"/>
            <w:r>
              <w:rPr>
                <w:rFonts w:ascii="Times New Roman" w:hAnsi="Times New Roman" w:cs="Times New Roman"/>
                <w:sz w:val="20"/>
                <w:szCs w:val="22"/>
                <w:lang w:val="en-GB" w:eastAsia="ko-KR"/>
              </w:rPr>
              <w:t>signaling</w:t>
            </w:r>
            <w:proofErr w:type="spellEnd"/>
            <w:r>
              <w:rPr>
                <w:rFonts w:ascii="Times New Roman" w:hAnsi="Times New Roman" w:cs="Times New Roman"/>
                <w:sz w:val="20"/>
                <w:szCs w:val="22"/>
                <w:lang w:val="en-GB" w:eastAsia="ko-KR"/>
              </w:rPr>
              <w:t xml:space="preserve"> framework for </w:t>
            </w:r>
            <w:proofErr w:type="spellStart"/>
            <w:r>
              <w:rPr>
                <w:rFonts w:ascii="Times New Roman" w:hAnsi="Times New Roman" w:cs="Times New Roman"/>
                <w:sz w:val="20"/>
                <w:szCs w:val="22"/>
                <w:lang w:val="en-GB" w:eastAsia="ko-KR"/>
              </w:rPr>
              <w:t>RVQoE</w:t>
            </w:r>
            <w:proofErr w:type="spellEnd"/>
            <w:r>
              <w:rPr>
                <w:rFonts w:ascii="Times New Roman" w:hAnsi="Times New Roman" w:cs="Times New Roman"/>
                <w:sz w:val="20"/>
                <w:szCs w:val="22"/>
                <w:lang w:val="en-GB" w:eastAsia="ko-KR"/>
              </w:rPr>
              <w:t>.</w:t>
            </w:r>
          </w:p>
        </w:tc>
      </w:tr>
      <w:tr w:rsidR="00946EA3" w14:paraId="5F012DE9" w14:textId="77777777">
        <w:tc>
          <w:tcPr>
            <w:tcW w:w="2340" w:type="dxa"/>
            <w:tcBorders>
              <w:top w:val="single" w:sz="4" w:space="0" w:color="auto"/>
              <w:left w:val="single" w:sz="4" w:space="0" w:color="auto"/>
              <w:bottom w:val="single" w:sz="4" w:space="0" w:color="auto"/>
              <w:right w:val="single" w:sz="4" w:space="0" w:color="auto"/>
            </w:tcBorders>
          </w:tcPr>
          <w:p w14:paraId="7D357914" w14:textId="28197E06" w:rsidR="00946EA3" w:rsidRDefault="003234DB"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0772ED2B" w14:textId="3B65C47C" w:rsidR="00946EA3" w:rsidRDefault="003234DB"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We believe that the 3-step approach proposed by Samsung is needed here.</w:t>
            </w:r>
          </w:p>
        </w:tc>
      </w:tr>
    </w:tbl>
    <w:p w14:paraId="6585D8B9" w14:textId="2D5C84DC" w:rsidR="00153D38" w:rsidRPr="00153D38" w:rsidRDefault="00153D38" w:rsidP="00153D38">
      <w:pPr>
        <w:rPr>
          <w:rFonts w:ascii="Times New Roman" w:hAnsi="Times New Roman" w:cs="Times New Roman"/>
          <w:b/>
          <w:bCs/>
          <w:color w:val="0070C0"/>
          <w:sz w:val="20"/>
          <w:szCs w:val="20"/>
          <w:u w:val="single"/>
          <w:lang w:val="en-GB"/>
        </w:rPr>
      </w:pPr>
      <w:r w:rsidRPr="00153D38">
        <w:rPr>
          <w:rFonts w:ascii="Times New Roman" w:hAnsi="Times New Roman" w:cs="Times New Roman"/>
          <w:b/>
          <w:bCs/>
          <w:color w:val="0070C0"/>
          <w:sz w:val="20"/>
          <w:szCs w:val="20"/>
          <w:u w:val="single"/>
          <w:lang w:val="en-GB"/>
        </w:rPr>
        <w:t>Summary:</w:t>
      </w:r>
    </w:p>
    <w:p w14:paraId="5161B281" w14:textId="242AA351" w:rsidR="00153D38" w:rsidRPr="00153D38" w:rsidRDefault="00153D38" w:rsidP="00153D38">
      <w:pPr>
        <w:rPr>
          <w:rFonts w:ascii="Times New Roman" w:hAnsi="Times New Roman" w:cs="Times New Roman"/>
          <w:color w:val="0070C0"/>
          <w:sz w:val="20"/>
          <w:szCs w:val="20"/>
          <w:lang w:val="en-GB"/>
        </w:rPr>
      </w:pPr>
      <w:r w:rsidRPr="00153D38">
        <w:rPr>
          <w:rFonts w:ascii="Times New Roman" w:hAnsi="Times New Roman" w:cs="Times New Roman"/>
          <w:color w:val="0070C0"/>
          <w:sz w:val="20"/>
          <w:szCs w:val="20"/>
          <w:lang w:val="en-GB"/>
        </w:rPr>
        <w:t>The Moderator’s understanding is that:</w:t>
      </w:r>
    </w:p>
    <w:p w14:paraId="12C80E81" w14:textId="1B056DBA" w:rsidR="00153D38" w:rsidRPr="00153D38" w:rsidRDefault="00153D38" w:rsidP="00153D38">
      <w:pPr>
        <w:pStyle w:val="ListParagraph"/>
        <w:numPr>
          <w:ilvl w:val="0"/>
          <w:numId w:val="14"/>
        </w:numPr>
        <w:jc w:val="left"/>
        <w:rPr>
          <w:rFonts w:ascii="Times New Roman" w:hAnsi="Times New Roman" w:cs="Times New Roman"/>
          <w:color w:val="0070C0"/>
        </w:rPr>
      </w:pPr>
      <w:r w:rsidRPr="00153D38">
        <w:rPr>
          <w:rFonts w:ascii="Times New Roman" w:hAnsi="Times New Roman" w:cs="Times New Roman"/>
          <w:color w:val="0070C0"/>
        </w:rPr>
        <w:t>RAN3 will not specify</w:t>
      </w:r>
      <w:r>
        <w:rPr>
          <w:rFonts w:ascii="Times New Roman" w:hAnsi="Times New Roman" w:cs="Times New Roman"/>
          <w:color w:val="0070C0"/>
        </w:rPr>
        <w:t xml:space="preserve"> </w:t>
      </w:r>
      <w:r w:rsidRPr="00153D38">
        <w:rPr>
          <w:rFonts w:ascii="Times New Roman" w:hAnsi="Times New Roman" w:cs="Times New Roman"/>
          <w:color w:val="0070C0"/>
        </w:rPr>
        <w:t>use case</w:t>
      </w:r>
      <w:r>
        <w:rPr>
          <w:rFonts w:ascii="Times New Roman" w:hAnsi="Times New Roman" w:cs="Times New Roman"/>
          <w:color w:val="0070C0"/>
        </w:rPr>
        <w:t>s</w:t>
      </w:r>
      <w:r w:rsidRPr="00153D38">
        <w:rPr>
          <w:rFonts w:ascii="Times New Roman" w:hAnsi="Times New Roman" w:cs="Times New Roman"/>
          <w:color w:val="0070C0"/>
        </w:rPr>
        <w:t xml:space="preserve"> – use cases are used to motivate </w:t>
      </w:r>
      <w:r>
        <w:rPr>
          <w:rFonts w:ascii="Times New Roman" w:hAnsi="Times New Roman" w:cs="Times New Roman"/>
          <w:color w:val="0070C0"/>
        </w:rPr>
        <w:t xml:space="preserve">the need for RVQOE and/or </w:t>
      </w:r>
      <w:r w:rsidR="007D440B">
        <w:rPr>
          <w:rFonts w:ascii="Times New Roman" w:hAnsi="Times New Roman" w:cs="Times New Roman"/>
          <w:color w:val="0070C0"/>
        </w:rPr>
        <w:t>metrics</w:t>
      </w:r>
      <w:r>
        <w:rPr>
          <w:rFonts w:ascii="Times New Roman" w:hAnsi="Times New Roman" w:cs="Times New Roman"/>
          <w:color w:val="0070C0"/>
        </w:rPr>
        <w:t xml:space="preserve"> proposals.</w:t>
      </w:r>
    </w:p>
    <w:p w14:paraId="71EEA577" w14:textId="3A4F3B8F" w:rsidR="00153D38" w:rsidRDefault="00153D38" w:rsidP="00153D38">
      <w:pPr>
        <w:pStyle w:val="ListParagraph"/>
        <w:numPr>
          <w:ilvl w:val="0"/>
          <w:numId w:val="14"/>
        </w:numPr>
        <w:jc w:val="left"/>
        <w:rPr>
          <w:rFonts w:ascii="Times New Roman" w:hAnsi="Times New Roman" w:cs="Times New Roman"/>
          <w:color w:val="0070C0"/>
        </w:rPr>
      </w:pPr>
      <w:r w:rsidRPr="00153D38">
        <w:rPr>
          <w:rFonts w:ascii="Times New Roman" w:hAnsi="Times New Roman" w:cs="Times New Roman"/>
          <w:color w:val="0070C0"/>
        </w:rPr>
        <w:t>Some of the papers submitted to this meeting (e.g. [2], [5], [9]) and the SI meetings discussed the potential use cases.</w:t>
      </w:r>
    </w:p>
    <w:p w14:paraId="0C96D7B6" w14:textId="5F7E8130" w:rsidR="00153D38" w:rsidRDefault="007D440B" w:rsidP="00153D38">
      <w:pPr>
        <w:rPr>
          <w:rFonts w:ascii="Times New Roman" w:hAnsi="Times New Roman" w:cs="Times New Roman"/>
          <w:color w:val="0070C0"/>
          <w:sz w:val="20"/>
          <w:szCs w:val="20"/>
        </w:rPr>
      </w:pPr>
      <w:r>
        <w:rPr>
          <w:rFonts w:ascii="Times New Roman" w:hAnsi="Times New Roman" w:cs="Times New Roman"/>
          <w:color w:val="0070C0"/>
          <w:sz w:val="20"/>
          <w:szCs w:val="20"/>
        </w:rPr>
        <w:t>Moreover, the majority view on RVQOE support (both at this meeting and in the SI) indicate that step 1 from [4] seems to be already accomplished</w:t>
      </w:r>
      <w:r w:rsidR="00CA5E21">
        <w:rPr>
          <w:rFonts w:ascii="Times New Roman" w:hAnsi="Times New Roman" w:cs="Times New Roman"/>
          <w:color w:val="0070C0"/>
          <w:sz w:val="20"/>
          <w:szCs w:val="20"/>
        </w:rPr>
        <w:t>.</w:t>
      </w:r>
    </w:p>
    <w:p w14:paraId="65E457FC" w14:textId="32636802" w:rsidR="007D440B" w:rsidRDefault="007D440B" w:rsidP="00153D38">
      <w:pPr>
        <w:rPr>
          <w:rFonts w:ascii="Times New Roman" w:hAnsi="Times New Roman" w:cs="Times New Roman"/>
          <w:color w:val="0070C0"/>
          <w:sz w:val="20"/>
          <w:szCs w:val="20"/>
        </w:rPr>
      </w:pPr>
      <w:r>
        <w:rPr>
          <w:rFonts w:ascii="Times New Roman" w:hAnsi="Times New Roman" w:cs="Times New Roman"/>
          <w:color w:val="0070C0"/>
          <w:sz w:val="20"/>
          <w:szCs w:val="20"/>
        </w:rPr>
        <w:t xml:space="preserve">Two companies commented that RVQOE should be enabled by implementation, e.g. enabling the gNB to read XML files. The Moderator reminds the companies that </w:t>
      </w:r>
      <w:r w:rsidR="00CA5E21">
        <w:rPr>
          <w:rFonts w:ascii="Times New Roman" w:hAnsi="Times New Roman" w:cs="Times New Roman"/>
          <w:color w:val="0070C0"/>
          <w:sz w:val="20"/>
          <w:szCs w:val="20"/>
        </w:rPr>
        <w:t xml:space="preserve">the proposal that </w:t>
      </w:r>
      <w:r w:rsidR="00405D73">
        <w:rPr>
          <w:rFonts w:ascii="Times New Roman" w:hAnsi="Times New Roman" w:cs="Times New Roman"/>
          <w:color w:val="0070C0"/>
          <w:sz w:val="20"/>
          <w:szCs w:val="20"/>
        </w:rPr>
        <w:t>RAN node read the XML reports</w:t>
      </w:r>
      <w:r>
        <w:rPr>
          <w:rFonts w:ascii="Times New Roman" w:hAnsi="Times New Roman" w:cs="Times New Roman"/>
          <w:color w:val="0070C0"/>
          <w:sz w:val="20"/>
          <w:szCs w:val="20"/>
        </w:rPr>
        <w:t xml:space="preserve"> has </w:t>
      </w:r>
      <w:r>
        <w:rPr>
          <w:rFonts w:ascii="Times New Roman" w:hAnsi="Times New Roman" w:cs="Times New Roman"/>
          <w:color w:val="0070C0"/>
          <w:sz w:val="20"/>
          <w:szCs w:val="20"/>
        </w:rPr>
        <w:lastRenderedPageBreak/>
        <w:t xml:space="preserve">already been discussed in the SI, and </w:t>
      </w:r>
      <w:r w:rsidR="00405D73">
        <w:rPr>
          <w:rFonts w:ascii="Times New Roman" w:hAnsi="Times New Roman" w:cs="Times New Roman"/>
          <w:color w:val="0070C0"/>
          <w:sz w:val="20"/>
          <w:szCs w:val="20"/>
        </w:rPr>
        <w:t>it was captured that this is anyway possible by implementation</w:t>
      </w:r>
      <w:r w:rsidR="00D0175E">
        <w:rPr>
          <w:rFonts w:ascii="Times New Roman" w:hAnsi="Times New Roman" w:cs="Times New Roman"/>
          <w:color w:val="0070C0"/>
          <w:sz w:val="20"/>
          <w:szCs w:val="20"/>
        </w:rPr>
        <w:t>. Based on that conclusion, and the fact that majority of companies saw merits of a standardized solution for RVWOE, it was decided to include the RVQOE into the scope of the WI</w:t>
      </w:r>
      <w:r w:rsidR="00405D73">
        <w:rPr>
          <w:rFonts w:ascii="Times New Roman" w:hAnsi="Times New Roman" w:cs="Times New Roman"/>
          <w:color w:val="0070C0"/>
          <w:sz w:val="20"/>
          <w:szCs w:val="20"/>
        </w:rPr>
        <w:t>.</w:t>
      </w:r>
    </w:p>
    <w:p w14:paraId="3DF68739" w14:textId="77777777" w:rsidR="00153D38" w:rsidRDefault="00153D38">
      <w:pPr>
        <w:rPr>
          <w:rFonts w:ascii="Times New Roman" w:hAnsi="Times New Roman" w:cs="Times New Roman"/>
          <w:b/>
          <w:bCs/>
          <w:color w:val="0070C0"/>
          <w:sz w:val="20"/>
          <w:szCs w:val="20"/>
          <w:lang w:val="en-GB"/>
        </w:rPr>
      </w:pPr>
    </w:p>
    <w:p w14:paraId="337DF52A" w14:textId="77777777" w:rsidR="00FC4196" w:rsidRDefault="00B2580C">
      <w:pPr>
        <w:pStyle w:val="Heading2"/>
        <w:rPr>
          <w:rFonts w:ascii="Arial" w:hAnsi="Arial" w:cs="Arial"/>
          <w:lang w:val="en-GB"/>
        </w:rPr>
      </w:pPr>
      <w:r>
        <w:rPr>
          <w:rFonts w:ascii="Arial" w:hAnsi="Arial" w:cs="Arial"/>
          <w:lang w:val="en-GB"/>
        </w:rPr>
        <w:t>RVQOE Metrics</w:t>
      </w:r>
    </w:p>
    <w:p w14:paraId="02332DF8" w14:textId="77777777" w:rsidR="00FC4196" w:rsidRDefault="00B2580C">
      <w:pPr>
        <w:rPr>
          <w:rFonts w:ascii="Times New Roman" w:hAnsi="Times New Roman" w:cs="Times New Roman"/>
          <w:sz w:val="20"/>
          <w:szCs w:val="22"/>
          <w:lang w:val="en-GB"/>
        </w:rPr>
      </w:pPr>
      <w:r>
        <w:rPr>
          <w:rFonts w:ascii="Times New Roman" w:hAnsi="Times New Roman" w:cs="Times New Roman"/>
          <w:b/>
          <w:bCs/>
          <w:sz w:val="20"/>
          <w:szCs w:val="22"/>
          <w:u w:val="single"/>
          <w:lang w:val="en-GB"/>
        </w:rPr>
        <w:t>Legacy QoE metrics of interest</w:t>
      </w:r>
    </w:p>
    <w:p w14:paraId="0077312E" w14:textId="77777777" w:rsidR="00FC4196" w:rsidRDefault="00B2580C">
      <w:pPr>
        <w:rPr>
          <w:rFonts w:ascii="Times New Roman" w:hAnsi="Times New Roman" w:cs="Times New Roman"/>
          <w:sz w:val="20"/>
          <w:szCs w:val="22"/>
          <w:lang w:val="en-GB"/>
        </w:rPr>
      </w:pPr>
      <w:r>
        <w:rPr>
          <w:rFonts w:ascii="Times New Roman" w:hAnsi="Times New Roman" w:cs="Times New Roman"/>
          <w:sz w:val="20"/>
          <w:szCs w:val="22"/>
          <w:lang w:val="en-GB"/>
        </w:rPr>
        <w:t>Paper [5] proposes:</w:t>
      </w:r>
    </w:p>
    <w:p w14:paraId="77A65A06" w14:textId="77777777" w:rsidR="00FC4196" w:rsidRDefault="00B2580C">
      <w:pPr>
        <w:pStyle w:val="ListParagraph"/>
        <w:numPr>
          <w:ilvl w:val="0"/>
          <w:numId w:val="5"/>
        </w:numPr>
        <w:jc w:val="left"/>
        <w:rPr>
          <w:rFonts w:ascii="Times New Roman" w:hAnsi="Times New Roman" w:cs="Times New Roman"/>
        </w:rPr>
      </w:pPr>
      <w:r>
        <w:rPr>
          <w:rFonts w:ascii="Times New Roman" w:hAnsi="Times New Roman" w:cs="Times New Roman"/>
        </w:rPr>
        <w:t>For DASH streaming and VR services: Buffer Level, Playout Delay for Media Start-up and a simplified version of the Play List metric, indicating the video representation quality during the session, and the list of stalling events.</w:t>
      </w:r>
    </w:p>
    <w:p w14:paraId="43D87E60" w14:textId="77777777" w:rsidR="00FC4196" w:rsidRDefault="00B2580C">
      <w:pPr>
        <w:rPr>
          <w:rFonts w:ascii="Times New Roman" w:hAnsi="Times New Roman" w:cs="Times New Roman"/>
          <w:sz w:val="20"/>
          <w:szCs w:val="22"/>
          <w:lang w:val="en-GB"/>
        </w:rPr>
      </w:pPr>
      <w:r>
        <w:rPr>
          <w:rFonts w:ascii="Times New Roman" w:hAnsi="Times New Roman" w:cs="Times New Roman"/>
          <w:sz w:val="20"/>
          <w:szCs w:val="22"/>
          <w:lang w:val="en-GB"/>
        </w:rPr>
        <w:t>Paper [9] proposes:</w:t>
      </w:r>
    </w:p>
    <w:p w14:paraId="63750CC1" w14:textId="77777777" w:rsidR="00FC4196" w:rsidRDefault="00B2580C">
      <w:pPr>
        <w:pStyle w:val="ListParagraph"/>
        <w:numPr>
          <w:ilvl w:val="0"/>
          <w:numId w:val="6"/>
        </w:numPr>
        <w:jc w:val="left"/>
        <w:rPr>
          <w:rFonts w:ascii="Times New Roman" w:hAnsi="Times New Roman" w:cs="Times New Roman"/>
        </w:rPr>
      </w:pPr>
      <w:r>
        <w:rPr>
          <w:rFonts w:ascii="Times New Roman" w:hAnsi="Times New Roman" w:cs="Times New Roman"/>
        </w:rPr>
        <w:t>For DASH streaming and AR services: Buffer Level.</w:t>
      </w:r>
    </w:p>
    <w:p w14:paraId="1C7726D3" w14:textId="77777777" w:rsidR="00FC4196" w:rsidRDefault="00B2580C">
      <w:pPr>
        <w:pStyle w:val="ListParagraph"/>
        <w:numPr>
          <w:ilvl w:val="0"/>
          <w:numId w:val="6"/>
        </w:numPr>
        <w:jc w:val="left"/>
        <w:rPr>
          <w:rFonts w:ascii="Times New Roman" w:hAnsi="Times New Roman" w:cs="Times New Roman"/>
        </w:rPr>
      </w:pPr>
      <w:r>
        <w:rPr>
          <w:rFonts w:ascii="Times New Roman" w:hAnsi="Times New Roman" w:cs="Times New Roman"/>
        </w:rPr>
        <w:t>For MTSI and MBS services: Corruption Duration.</w:t>
      </w:r>
    </w:p>
    <w:p w14:paraId="221936E9" w14:textId="77777777" w:rsidR="00FC4196" w:rsidRDefault="00B2580C">
      <w:pPr>
        <w:rPr>
          <w:rFonts w:ascii="Times New Roman" w:hAnsi="Times New Roman" w:cs="Times New Roman"/>
          <w:sz w:val="20"/>
          <w:szCs w:val="22"/>
          <w:lang w:val="en-GB"/>
        </w:rPr>
      </w:pPr>
      <w:r>
        <w:rPr>
          <w:rFonts w:ascii="Times New Roman" w:hAnsi="Times New Roman" w:cs="Times New Roman"/>
          <w:sz w:val="20"/>
          <w:szCs w:val="22"/>
          <w:lang w:val="en-GB"/>
        </w:rPr>
        <w:t>Paper [10] proposes:</w:t>
      </w:r>
    </w:p>
    <w:p w14:paraId="3C5C3C58" w14:textId="77777777" w:rsidR="00FC4196" w:rsidRDefault="00B2580C">
      <w:pPr>
        <w:pStyle w:val="ListParagraph"/>
        <w:numPr>
          <w:ilvl w:val="0"/>
          <w:numId w:val="7"/>
        </w:numPr>
        <w:jc w:val="left"/>
        <w:rPr>
          <w:rFonts w:ascii="Times New Roman" w:hAnsi="Times New Roman" w:cs="Times New Roman"/>
        </w:rPr>
      </w:pPr>
      <w:r>
        <w:rPr>
          <w:rFonts w:ascii="Times New Roman" w:hAnsi="Times New Roman" w:cs="Times New Roman"/>
          <w:szCs w:val="22"/>
        </w:rPr>
        <w:t xml:space="preserve">For the DASH streaming and VR services: </w:t>
      </w:r>
      <w:r>
        <w:rPr>
          <w:rFonts w:ascii="Times New Roman" w:hAnsi="Times New Roman" w:cs="Times New Roman"/>
        </w:rPr>
        <w:t>Buffer Level.</w:t>
      </w:r>
    </w:p>
    <w:p w14:paraId="3983E28C" w14:textId="77777777" w:rsidR="00FC4196" w:rsidRDefault="00B2580C">
      <w:pPr>
        <w:pStyle w:val="ListParagraph"/>
        <w:numPr>
          <w:ilvl w:val="0"/>
          <w:numId w:val="7"/>
        </w:numPr>
        <w:jc w:val="left"/>
        <w:rPr>
          <w:rFonts w:ascii="Times New Roman" w:hAnsi="Times New Roman" w:cs="Times New Roman"/>
        </w:rPr>
      </w:pPr>
      <w:r>
        <w:rPr>
          <w:rFonts w:ascii="Times New Roman" w:hAnsi="Times New Roman" w:cs="Times New Roman"/>
        </w:rPr>
        <w:t>For the MBMS service: Rebuffering Duration.</w:t>
      </w:r>
    </w:p>
    <w:p w14:paraId="1396E1E4"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2"/>
          <w:lang w:val="en-GB"/>
        </w:rPr>
        <w:t xml:space="preserve">Paper [4] proposes </w:t>
      </w:r>
      <w:r>
        <w:rPr>
          <w:rFonts w:ascii="Times New Roman" w:hAnsi="Times New Roman" w:cs="Times New Roman"/>
          <w:sz w:val="20"/>
          <w:szCs w:val="20"/>
          <w:lang w:val="en-GB"/>
        </w:rPr>
        <w:t xml:space="preserve">Buffer Level to be one of the RAN visible parameters for scheduling function. It is also proposed to discuss additional metrics, such as Play List and Device Information and so on. </w:t>
      </w:r>
    </w:p>
    <w:p w14:paraId="1E6490D1" w14:textId="77777777" w:rsidR="00FC4196" w:rsidRDefault="00B2580C">
      <w:pPr>
        <w:rPr>
          <w:rFonts w:ascii="Times New Roman" w:hAnsi="Times New Roman" w:cs="Times New Roman"/>
          <w:sz w:val="20"/>
          <w:szCs w:val="22"/>
          <w:lang w:val="en-GB"/>
        </w:rPr>
      </w:pPr>
      <w:r>
        <w:rPr>
          <w:rFonts w:ascii="Times New Roman" w:hAnsi="Times New Roman" w:cs="Times New Roman"/>
          <w:sz w:val="20"/>
          <w:szCs w:val="22"/>
          <w:lang w:val="en-GB"/>
        </w:rPr>
        <w:t>Paper [1] proposes:</w:t>
      </w:r>
    </w:p>
    <w:p w14:paraId="1314631E" w14:textId="77777777" w:rsidR="00FC4196" w:rsidRDefault="00B2580C">
      <w:pPr>
        <w:pStyle w:val="ListParagraph"/>
        <w:numPr>
          <w:ilvl w:val="0"/>
          <w:numId w:val="8"/>
        </w:numPr>
        <w:jc w:val="left"/>
        <w:rPr>
          <w:rFonts w:ascii="Times New Roman" w:hAnsi="Times New Roman" w:cs="Times New Roman"/>
        </w:rPr>
      </w:pPr>
      <w:r>
        <w:rPr>
          <w:rFonts w:ascii="Times New Roman" w:hAnsi="Times New Roman" w:cs="Times New Roman"/>
        </w:rPr>
        <w:t>For the MTSI service: Corruption Duration, Jitter Duration, Round-trip time.</w:t>
      </w:r>
    </w:p>
    <w:p w14:paraId="102B2A6D" w14:textId="77777777" w:rsidR="00FC4196" w:rsidRDefault="00B2580C">
      <w:pPr>
        <w:pStyle w:val="ListParagraph"/>
        <w:numPr>
          <w:ilvl w:val="0"/>
          <w:numId w:val="8"/>
        </w:numPr>
        <w:jc w:val="left"/>
        <w:rPr>
          <w:rFonts w:ascii="Times New Roman" w:hAnsi="Times New Roman" w:cs="Times New Roman"/>
        </w:rPr>
      </w:pPr>
      <w:r>
        <w:rPr>
          <w:rFonts w:ascii="Times New Roman" w:hAnsi="Times New Roman" w:cs="Times New Roman"/>
        </w:rPr>
        <w:t>For the MBMS service: Corruption Duration, Jitter Duration, Rebuffering Duration, Initial Buffering Duration, Content Access/Switch Time, Network Resource.</w:t>
      </w:r>
    </w:p>
    <w:p w14:paraId="630757BC" w14:textId="77777777" w:rsidR="00FC4196" w:rsidRDefault="00B2580C">
      <w:pPr>
        <w:pStyle w:val="ListParagraph"/>
        <w:numPr>
          <w:ilvl w:val="0"/>
          <w:numId w:val="8"/>
        </w:numPr>
        <w:jc w:val="left"/>
        <w:rPr>
          <w:rFonts w:ascii="Times New Roman" w:hAnsi="Times New Roman" w:cs="Times New Roman"/>
        </w:rPr>
      </w:pPr>
      <w:r>
        <w:rPr>
          <w:rFonts w:ascii="Times New Roman" w:hAnsi="Times New Roman" w:cs="Times New Roman"/>
        </w:rPr>
        <w:t xml:space="preserve">For the DASH streaming and VR services: Average Throughput, Buffer level, Play List. </w:t>
      </w:r>
    </w:p>
    <w:p w14:paraId="2BBDB3B8"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2"/>
          <w:lang w:val="en-GB"/>
        </w:rPr>
        <w:t>Paper [2] proposes that t</w:t>
      </w:r>
      <w:r>
        <w:rPr>
          <w:rFonts w:ascii="Times New Roman" w:hAnsi="Times New Roman" w:cs="Times New Roman"/>
          <w:sz w:val="20"/>
          <w:szCs w:val="20"/>
          <w:lang w:val="en-GB"/>
        </w:rPr>
        <w:t>he metrics for VR, MBMS and XR are analysed for RAN visible QoE, in particular:</w:t>
      </w:r>
    </w:p>
    <w:p w14:paraId="27A46D51" w14:textId="77777777" w:rsidR="00FC4196" w:rsidRDefault="00B2580C">
      <w:pPr>
        <w:pStyle w:val="ListParagraph"/>
        <w:numPr>
          <w:ilvl w:val="0"/>
          <w:numId w:val="9"/>
        </w:numPr>
        <w:jc w:val="left"/>
        <w:rPr>
          <w:rFonts w:ascii="Times New Roman" w:hAnsi="Times New Roman" w:cs="Times New Roman"/>
        </w:rPr>
      </w:pPr>
      <w:r>
        <w:rPr>
          <w:rFonts w:ascii="Times New Roman" w:hAnsi="Times New Roman" w:cs="Times New Roman"/>
        </w:rPr>
        <w:t xml:space="preserve">For the DASH streaming service: Average Throughput. </w:t>
      </w:r>
    </w:p>
    <w:p w14:paraId="6A027D3D" w14:textId="77777777" w:rsidR="00FC4196" w:rsidRDefault="00B2580C">
      <w:pPr>
        <w:pStyle w:val="ListParagraph"/>
        <w:numPr>
          <w:ilvl w:val="0"/>
          <w:numId w:val="9"/>
        </w:numPr>
        <w:jc w:val="left"/>
        <w:rPr>
          <w:rFonts w:ascii="Times New Roman" w:hAnsi="Times New Roman" w:cs="Times New Roman"/>
        </w:rPr>
      </w:pPr>
      <w:r>
        <w:rPr>
          <w:rFonts w:ascii="Times New Roman" w:hAnsi="Times New Roman" w:cs="Times New Roman"/>
        </w:rPr>
        <w:t xml:space="preserve">For the MTSI and MBMS services: Corruption Duration.       </w:t>
      </w:r>
    </w:p>
    <w:p w14:paraId="7C8B6B91" w14:textId="77777777" w:rsidR="00FC4196" w:rsidRDefault="00B2580C">
      <w:pPr>
        <w:pStyle w:val="ListParagraph"/>
        <w:numPr>
          <w:ilvl w:val="0"/>
          <w:numId w:val="10"/>
        </w:numPr>
        <w:jc w:val="left"/>
        <w:rPr>
          <w:rFonts w:ascii="Times New Roman" w:hAnsi="Times New Roman" w:cs="Times New Roman"/>
        </w:rPr>
      </w:pPr>
      <w:r>
        <w:rPr>
          <w:rFonts w:ascii="Times New Roman" w:hAnsi="Times New Roman" w:cs="Times New Roman"/>
        </w:rPr>
        <w:t xml:space="preserve">For the VR services: Interaction Latency. </w:t>
      </w:r>
    </w:p>
    <w:p w14:paraId="0BAA94C9" w14:textId="77777777" w:rsidR="00FC4196" w:rsidRDefault="00B2580C">
      <w:pPr>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 xml:space="preserve">Q2: Which services should be supported in the RVQOE framework in Rel17? </w:t>
      </w:r>
    </w:p>
    <w:p w14:paraId="2A1AA748" w14:textId="77777777" w:rsidR="00FC4196" w:rsidRDefault="00B2580C">
      <w:pPr>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 xml:space="preserve">Q3: Which legacy QoE metrics do you consider useful if exposed to the RAN?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C4196" w14:paraId="4FB89180" w14:textId="77777777">
        <w:tc>
          <w:tcPr>
            <w:tcW w:w="2340" w:type="dxa"/>
          </w:tcPr>
          <w:p w14:paraId="5B903AD7"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6840" w:type="dxa"/>
          </w:tcPr>
          <w:p w14:paraId="472E2119"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FC4196" w14:paraId="46CCC557" w14:textId="77777777">
        <w:tc>
          <w:tcPr>
            <w:tcW w:w="2340" w:type="dxa"/>
          </w:tcPr>
          <w:p w14:paraId="76B2B809" w14:textId="77777777" w:rsidR="00FC4196" w:rsidRDefault="00B2580C">
            <w:pPr>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6840" w:type="dxa"/>
          </w:tcPr>
          <w:p w14:paraId="414B179F" w14:textId="77777777" w:rsidR="00FC4196" w:rsidRPr="001A7585" w:rsidRDefault="00B2580C">
            <w:pPr>
              <w:rPr>
                <w:rFonts w:ascii="Times New Roman" w:hAnsi="Times New Roman" w:cs="Times New Roman"/>
                <w:sz w:val="20"/>
                <w:szCs w:val="20"/>
                <w:lang w:val="en-GB"/>
              </w:rPr>
            </w:pPr>
            <w:r w:rsidRPr="001A7585">
              <w:rPr>
                <w:rFonts w:ascii="Times New Roman" w:hAnsi="Times New Roman" w:cs="Times New Roman"/>
                <w:b/>
                <w:bCs/>
                <w:sz w:val="20"/>
                <w:szCs w:val="20"/>
                <w:lang w:val="en-GB"/>
              </w:rPr>
              <w:t>Q2:</w:t>
            </w:r>
            <w:r w:rsidRPr="001A7585">
              <w:rPr>
                <w:rFonts w:ascii="Times New Roman" w:hAnsi="Times New Roman" w:cs="Times New Roman"/>
                <w:sz w:val="20"/>
                <w:szCs w:val="20"/>
                <w:lang w:val="en-GB"/>
              </w:rPr>
              <w:t xml:space="preserve"> due to limited time, we propose to </w:t>
            </w:r>
            <w:r w:rsidRPr="001A7585">
              <w:rPr>
                <w:rFonts w:ascii="Times New Roman" w:hAnsi="Times New Roman" w:cs="Times New Roman"/>
                <w:b/>
                <w:bCs/>
                <w:sz w:val="20"/>
                <w:szCs w:val="20"/>
                <w:lang w:val="en-GB"/>
              </w:rPr>
              <w:t>focus Rel17 on DASH streaming and VR services</w:t>
            </w:r>
            <w:r w:rsidRPr="001A7585">
              <w:rPr>
                <w:rFonts w:ascii="Times New Roman" w:hAnsi="Times New Roman" w:cs="Times New Roman"/>
                <w:sz w:val="20"/>
                <w:szCs w:val="20"/>
                <w:lang w:val="en-GB"/>
              </w:rPr>
              <w:t xml:space="preserve">, as these services will likely constitute most of the mobile traffic in </w:t>
            </w:r>
            <w:r w:rsidRPr="001A7585">
              <w:rPr>
                <w:rFonts w:ascii="Times New Roman" w:hAnsi="Times New Roman" w:cs="Times New Roman"/>
                <w:sz w:val="20"/>
                <w:szCs w:val="20"/>
                <w:lang w:val="en-GB"/>
              </w:rPr>
              <w:lastRenderedPageBreak/>
              <w:t>the coming years.</w:t>
            </w:r>
          </w:p>
          <w:p w14:paraId="78D60D65" w14:textId="77777777" w:rsidR="00FC4196" w:rsidRPr="001A7585" w:rsidRDefault="00B2580C">
            <w:pPr>
              <w:rPr>
                <w:rFonts w:ascii="Times New Roman" w:hAnsi="Times New Roman" w:cs="Times New Roman"/>
                <w:sz w:val="20"/>
                <w:szCs w:val="20"/>
                <w:lang w:val="en-GB"/>
              </w:rPr>
            </w:pPr>
            <w:r w:rsidRPr="001A7585">
              <w:rPr>
                <w:rFonts w:ascii="Times New Roman" w:hAnsi="Times New Roman" w:cs="Times New Roman"/>
                <w:b/>
                <w:bCs/>
                <w:sz w:val="20"/>
                <w:szCs w:val="20"/>
                <w:lang w:val="en-GB"/>
              </w:rPr>
              <w:t>Q3:</w:t>
            </w:r>
            <w:r w:rsidRPr="001A7585">
              <w:rPr>
                <w:rFonts w:ascii="Times New Roman" w:hAnsi="Times New Roman" w:cs="Times New Roman"/>
                <w:sz w:val="20"/>
                <w:szCs w:val="20"/>
                <w:lang w:val="en-GB"/>
              </w:rPr>
              <w:t xml:space="preserve"> </w:t>
            </w:r>
            <w:r w:rsidRPr="001A7585">
              <w:rPr>
                <w:rFonts w:ascii="Times New Roman" w:hAnsi="Times New Roman" w:cs="Times New Roman"/>
                <w:b/>
                <w:bCs/>
                <w:sz w:val="20"/>
                <w:szCs w:val="20"/>
                <w:lang w:val="en-GB"/>
              </w:rPr>
              <w:t>DASH streaming/VR</w:t>
            </w:r>
            <w:r w:rsidRPr="001A7585">
              <w:rPr>
                <w:rFonts w:ascii="Times New Roman" w:hAnsi="Times New Roman" w:cs="Times New Roman"/>
                <w:sz w:val="20"/>
                <w:szCs w:val="20"/>
                <w:lang w:val="en-GB"/>
              </w:rPr>
              <w:t xml:space="preserve"> metrics: </w:t>
            </w:r>
            <w:r w:rsidRPr="001A7585">
              <w:rPr>
                <w:rFonts w:ascii="Times New Roman" w:hAnsi="Times New Roman" w:cs="Times New Roman"/>
                <w:b/>
                <w:bCs/>
                <w:sz w:val="20"/>
                <w:szCs w:val="20"/>
                <w:lang w:val="en-GB"/>
              </w:rPr>
              <w:t xml:space="preserve">Buffer Level, </w:t>
            </w:r>
            <w:r w:rsidRPr="001A7585">
              <w:rPr>
                <w:rFonts w:ascii="Times New Roman" w:hAnsi="Times New Roman" w:cs="Times New Roman"/>
                <w:b/>
                <w:bCs/>
                <w:sz w:val="20"/>
                <w:szCs w:val="20"/>
              </w:rPr>
              <w:t>P</w:t>
            </w:r>
            <w:r w:rsidRPr="001A7585">
              <w:rPr>
                <w:rFonts w:ascii="Times New Roman" w:hAnsi="Times New Roman" w:cs="Times New Roman"/>
                <w:b/>
                <w:bCs/>
                <w:sz w:val="20"/>
                <w:szCs w:val="20"/>
                <w:lang w:val="en-GB"/>
              </w:rPr>
              <w:t xml:space="preserve">layout Delay for Media Start-up </w:t>
            </w:r>
            <w:r w:rsidRPr="001A7585">
              <w:rPr>
                <w:rFonts w:ascii="Times New Roman" w:hAnsi="Times New Roman" w:cs="Times New Roman"/>
                <w:sz w:val="20"/>
                <w:szCs w:val="20"/>
                <w:lang w:val="en-GB"/>
              </w:rPr>
              <w:t xml:space="preserve">and a </w:t>
            </w:r>
            <w:r w:rsidRPr="001A7585">
              <w:rPr>
                <w:rFonts w:ascii="Times New Roman" w:hAnsi="Times New Roman" w:cs="Times New Roman"/>
                <w:b/>
                <w:bCs/>
                <w:sz w:val="20"/>
                <w:szCs w:val="20"/>
                <w:lang w:val="en-GB"/>
              </w:rPr>
              <w:t>simplified version of the Play List</w:t>
            </w:r>
            <w:r w:rsidRPr="001A7585">
              <w:rPr>
                <w:rFonts w:ascii="Times New Roman" w:hAnsi="Times New Roman" w:cs="Times New Roman"/>
                <w:sz w:val="20"/>
                <w:szCs w:val="20"/>
                <w:lang w:val="en-GB"/>
              </w:rPr>
              <w:t xml:space="preserve"> metric. Additional metrics could be discussed.</w:t>
            </w:r>
          </w:p>
        </w:tc>
      </w:tr>
      <w:tr w:rsidR="00FC4196" w14:paraId="622AB7E8" w14:textId="77777777">
        <w:tc>
          <w:tcPr>
            <w:tcW w:w="2340" w:type="dxa"/>
          </w:tcPr>
          <w:p w14:paraId="38BB78F1"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CMCC</w:t>
            </w:r>
          </w:p>
        </w:tc>
        <w:tc>
          <w:tcPr>
            <w:tcW w:w="6840" w:type="dxa"/>
          </w:tcPr>
          <w:p w14:paraId="0B1B8354"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Q2: MBS service could be de-prioritized, and firstly to focus on those types that can only be served during CONNECTED mode. But it is also fine to support all NR QoE supported service types if we have time during R17, which depends on our progress in the next one or two meetings.</w:t>
            </w:r>
          </w:p>
          <w:p w14:paraId="3989F5D2"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 xml:space="preserve">Q3: </w:t>
            </w:r>
            <w:r w:rsidRPr="001A7585">
              <w:rPr>
                <w:rFonts w:ascii="Times New Roman" w:eastAsiaTheme="minorEastAsia" w:hAnsi="Times New Roman" w:cs="Times New Roman"/>
                <w:sz w:val="20"/>
                <w:szCs w:val="22"/>
                <w:lang w:val="en-GB" w:eastAsia="zh-CN"/>
              </w:rPr>
              <w:t xml:space="preserve">For DASH streaming and AR services: </w:t>
            </w:r>
            <w:r w:rsidRPr="001A7585">
              <w:rPr>
                <w:rFonts w:ascii="Times New Roman" w:eastAsiaTheme="minorEastAsia" w:hAnsi="Times New Roman" w:cs="Times New Roman" w:hint="eastAsia"/>
                <w:sz w:val="20"/>
                <w:szCs w:val="22"/>
                <w:lang w:val="en-GB" w:eastAsia="zh-CN"/>
              </w:rPr>
              <w:t xml:space="preserve">at least </w:t>
            </w:r>
            <w:r w:rsidRPr="001A7585">
              <w:rPr>
                <w:rFonts w:ascii="Times New Roman" w:eastAsiaTheme="minorEastAsia" w:hAnsi="Times New Roman" w:cs="Times New Roman"/>
                <w:sz w:val="20"/>
                <w:szCs w:val="22"/>
                <w:lang w:val="en-GB" w:eastAsia="zh-CN"/>
              </w:rPr>
              <w:t>Buffer Level.</w:t>
            </w:r>
            <w:r w:rsidRPr="001A7585">
              <w:rPr>
                <w:rFonts w:ascii="Times New Roman" w:eastAsiaTheme="minorEastAsia" w:hAnsi="Times New Roman" w:cs="Times New Roman" w:hint="eastAsia"/>
                <w:sz w:val="20"/>
                <w:szCs w:val="22"/>
                <w:lang w:val="en-GB" w:eastAsia="zh-CN"/>
              </w:rPr>
              <w:t xml:space="preserve"> And we are open to discuss other metrics.</w:t>
            </w:r>
          </w:p>
          <w:p w14:paraId="7CA85DFD"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For MTSI and MBS services: Corruption Duration.</w:t>
            </w:r>
            <w:r w:rsidRPr="001A7585">
              <w:rPr>
                <w:rFonts w:ascii="Times New Roman" w:eastAsiaTheme="minorEastAsia" w:hAnsi="Times New Roman" w:cs="Times New Roman" w:hint="eastAsia"/>
                <w:sz w:val="20"/>
                <w:szCs w:val="22"/>
                <w:lang w:val="en-GB" w:eastAsia="zh-CN"/>
              </w:rPr>
              <w:t xml:space="preserve"> And we are open to discuss other metrics.</w:t>
            </w:r>
          </w:p>
        </w:tc>
      </w:tr>
      <w:tr w:rsidR="00FC4196" w14:paraId="5554A43C" w14:textId="77777777">
        <w:tc>
          <w:tcPr>
            <w:tcW w:w="2340" w:type="dxa"/>
          </w:tcPr>
          <w:p w14:paraId="1BDE2902"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Samsung</w:t>
            </w:r>
          </w:p>
        </w:tc>
        <w:tc>
          <w:tcPr>
            <w:tcW w:w="6840" w:type="dxa"/>
          </w:tcPr>
          <w:p w14:paraId="34D7F084"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 xml:space="preserve">Agree with </w:t>
            </w:r>
            <w:r w:rsidRPr="001A7585">
              <w:rPr>
                <w:rFonts w:ascii="Times New Roman" w:eastAsiaTheme="minorEastAsia" w:hAnsi="Times New Roman" w:cs="Times New Roman"/>
                <w:sz w:val="20"/>
                <w:szCs w:val="22"/>
                <w:lang w:val="en-GB" w:eastAsia="zh-CN"/>
              </w:rPr>
              <w:t xml:space="preserve">the above. </w:t>
            </w:r>
          </w:p>
          <w:p w14:paraId="5B32DA08"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 xml:space="preserve">Our view is gNB can read the QoE report in xml file, so gNB can choose any metrics it thinks useful, it’s more flexible. </w:t>
            </w:r>
          </w:p>
          <w:p w14:paraId="48E35C31"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Just for clarification, gNB is capable to read QoE report does not mean gNB needs to read QoE report.</w:t>
            </w:r>
          </w:p>
        </w:tc>
      </w:tr>
      <w:tr w:rsidR="00FC4196" w14:paraId="2681BADB" w14:textId="77777777">
        <w:tc>
          <w:tcPr>
            <w:tcW w:w="2340" w:type="dxa"/>
          </w:tcPr>
          <w:p w14:paraId="2B2D62DF"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6840" w:type="dxa"/>
          </w:tcPr>
          <w:p w14:paraId="0736CD06"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Q2: for R17: streaming, VR and MBMS</w:t>
            </w:r>
          </w:p>
          <w:p w14:paraId="5C6401A5"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Q3:</w:t>
            </w:r>
          </w:p>
          <w:p w14:paraId="03A00610" w14:textId="77777777" w:rsidR="00FC4196" w:rsidRPr="001A7585" w:rsidRDefault="00B2580C">
            <w:pPr>
              <w:pStyle w:val="ListParagraph"/>
              <w:numPr>
                <w:ilvl w:val="0"/>
                <w:numId w:val="11"/>
              </w:numPr>
              <w:rPr>
                <w:rFonts w:ascii="Times New Roman" w:eastAsiaTheme="minorEastAsia" w:hAnsi="Times New Roman" w:cs="Times New Roman"/>
                <w:szCs w:val="22"/>
              </w:rPr>
            </w:pPr>
            <w:r w:rsidRPr="001A7585">
              <w:rPr>
                <w:rFonts w:ascii="Times New Roman" w:eastAsiaTheme="minorEastAsia" w:hAnsi="Times New Roman" w:cs="Times New Roman"/>
                <w:szCs w:val="22"/>
              </w:rPr>
              <w:t>For the streaming and VR services: Buffer Level.</w:t>
            </w:r>
          </w:p>
          <w:p w14:paraId="2D15559A" w14:textId="77777777" w:rsidR="00FC4196" w:rsidRPr="001A7585" w:rsidRDefault="00B2580C">
            <w:pPr>
              <w:pStyle w:val="ListParagraph"/>
              <w:numPr>
                <w:ilvl w:val="0"/>
                <w:numId w:val="11"/>
              </w:numPr>
              <w:rPr>
                <w:rFonts w:ascii="Times New Roman" w:eastAsiaTheme="minorEastAsia" w:hAnsi="Times New Roman" w:cs="Times New Roman"/>
                <w:szCs w:val="22"/>
              </w:rPr>
            </w:pPr>
            <w:r w:rsidRPr="001A7585">
              <w:rPr>
                <w:rFonts w:ascii="Times New Roman" w:eastAsiaTheme="minorEastAsia" w:hAnsi="Times New Roman" w:cs="Times New Roman"/>
                <w:szCs w:val="22"/>
              </w:rPr>
              <w:t>For the MBMS service: Rebuffering Duration.</w:t>
            </w:r>
          </w:p>
        </w:tc>
      </w:tr>
      <w:tr w:rsidR="00FC4196" w14:paraId="7D0137A4" w14:textId="77777777">
        <w:tc>
          <w:tcPr>
            <w:tcW w:w="2340" w:type="dxa"/>
          </w:tcPr>
          <w:p w14:paraId="59EA2917"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6840" w:type="dxa"/>
          </w:tcPr>
          <w:p w14:paraId="073746C7" w14:textId="77777777" w:rsidR="00FC4196" w:rsidRPr="001A7585" w:rsidRDefault="00B2580C">
            <w:pPr>
              <w:widowControl w:val="0"/>
              <w:ind w:left="144" w:hanging="144"/>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Q2: F</w:t>
            </w:r>
            <w:r w:rsidRPr="001A7585">
              <w:rPr>
                <w:rFonts w:ascii="Times New Roman" w:eastAsiaTheme="minorEastAsia" w:hAnsi="Times New Roman" w:cs="Times New Roman"/>
                <w:sz w:val="20"/>
                <w:szCs w:val="22"/>
                <w:lang w:val="en-GB" w:eastAsia="zh-CN"/>
              </w:rPr>
              <w:t xml:space="preserve">or R17: VR and </w:t>
            </w:r>
            <w:r w:rsidRPr="001A7585">
              <w:rPr>
                <w:rFonts w:ascii="Times New Roman" w:eastAsiaTheme="minorEastAsia" w:hAnsi="Times New Roman" w:cs="Times New Roman" w:hint="eastAsia"/>
                <w:sz w:val="20"/>
                <w:szCs w:val="22"/>
                <w:lang w:val="en-GB" w:eastAsia="zh-CN"/>
              </w:rPr>
              <w:t>XR</w:t>
            </w:r>
          </w:p>
          <w:p w14:paraId="6EA2F796" w14:textId="77777777" w:rsidR="00FC4196" w:rsidRPr="001A7585" w:rsidRDefault="00B2580C">
            <w:pPr>
              <w:widowControl w:val="0"/>
              <w:ind w:left="144" w:hanging="144"/>
              <w:rPr>
                <w:rFonts w:ascii="Calibri" w:eastAsiaTheme="minorEastAsia" w:hAnsi="Calibri" w:cs="Calibri"/>
                <w:iCs/>
                <w:color w:val="00B050"/>
                <w:sz w:val="16"/>
                <w:szCs w:val="16"/>
                <w:lang w:val="en-GB" w:eastAsia="zh-CN"/>
              </w:rPr>
            </w:pPr>
            <w:r w:rsidRPr="001A7585">
              <w:rPr>
                <w:rFonts w:ascii="Times New Roman" w:eastAsiaTheme="minorEastAsia" w:hAnsi="Times New Roman" w:cs="Times New Roman" w:hint="eastAsia"/>
                <w:sz w:val="20"/>
                <w:szCs w:val="22"/>
                <w:lang w:val="en-GB" w:eastAsia="zh-CN"/>
              </w:rPr>
              <w:t xml:space="preserve">Q3: </w:t>
            </w:r>
            <w:r w:rsidRPr="001A7585">
              <w:rPr>
                <w:rFonts w:ascii="Times New Roman" w:eastAsiaTheme="minorEastAsia" w:hAnsi="Times New Roman" w:cs="Times New Roman"/>
                <w:sz w:val="20"/>
                <w:szCs w:val="22"/>
                <w:lang w:val="en-GB" w:eastAsia="zh-CN"/>
              </w:rPr>
              <w:t>For the VR services: Interaction Latency</w:t>
            </w:r>
          </w:p>
        </w:tc>
      </w:tr>
      <w:tr w:rsidR="00FC4196" w14:paraId="08145CB6" w14:textId="77777777">
        <w:tc>
          <w:tcPr>
            <w:tcW w:w="2340" w:type="dxa"/>
            <w:tcBorders>
              <w:top w:val="single" w:sz="4" w:space="0" w:color="auto"/>
              <w:left w:val="single" w:sz="4" w:space="0" w:color="auto"/>
              <w:bottom w:val="single" w:sz="4" w:space="0" w:color="auto"/>
              <w:right w:val="single" w:sz="4" w:space="0" w:color="auto"/>
            </w:tcBorders>
          </w:tcPr>
          <w:p w14:paraId="32C07C0D" w14:textId="77777777" w:rsidR="00FC4196" w:rsidRDefault="00B2580C">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6840" w:type="dxa"/>
            <w:tcBorders>
              <w:top w:val="single" w:sz="4" w:space="0" w:color="auto"/>
              <w:left w:val="single" w:sz="4" w:space="0" w:color="auto"/>
              <w:bottom w:val="single" w:sz="4" w:space="0" w:color="auto"/>
              <w:right w:val="single" w:sz="4" w:space="0" w:color="auto"/>
            </w:tcBorders>
          </w:tcPr>
          <w:p w14:paraId="1D63C0BD" w14:textId="77777777" w:rsidR="00FC4196" w:rsidRPr="001A7585" w:rsidRDefault="00B2580C">
            <w:pPr>
              <w:rPr>
                <w:rFonts w:ascii="Times New Roman" w:eastAsia="SimSun" w:hAnsi="Times New Roman" w:cs="Times New Roman"/>
                <w:sz w:val="20"/>
                <w:szCs w:val="22"/>
                <w:lang w:eastAsia="zh-CN"/>
              </w:rPr>
            </w:pPr>
            <w:r w:rsidRPr="001A7585">
              <w:rPr>
                <w:rFonts w:ascii="Times New Roman" w:eastAsia="SimSun" w:hAnsi="Times New Roman" w:cs="Times New Roman" w:hint="eastAsia"/>
                <w:b/>
                <w:bCs/>
                <w:sz w:val="20"/>
                <w:szCs w:val="22"/>
                <w:lang w:eastAsia="zh-CN"/>
              </w:rPr>
              <w:t>Q2:</w:t>
            </w:r>
            <w:r w:rsidRPr="001A7585">
              <w:rPr>
                <w:rFonts w:ascii="Times New Roman" w:eastAsia="SimSun" w:hAnsi="Times New Roman" w:cs="Times New Roman" w:hint="eastAsia"/>
                <w:sz w:val="20"/>
                <w:szCs w:val="22"/>
                <w:lang w:eastAsia="zh-CN"/>
              </w:rPr>
              <w:t xml:space="preserve"> We think that in Rel-17, support for </w:t>
            </w:r>
            <w:r w:rsidRPr="001A7585">
              <w:rPr>
                <w:rFonts w:ascii="Times New Roman" w:eastAsia="SimSun" w:hAnsi="Times New Roman" w:cs="Times New Roman" w:hint="eastAsia"/>
                <w:b/>
                <w:bCs/>
                <w:sz w:val="20"/>
                <w:szCs w:val="22"/>
                <w:lang w:eastAsia="zh-CN"/>
              </w:rPr>
              <w:t>DASH streaming</w:t>
            </w:r>
            <w:r w:rsidRPr="001A7585">
              <w:rPr>
                <w:rFonts w:ascii="Times New Roman" w:eastAsia="SimSun" w:hAnsi="Times New Roman" w:cs="Times New Roman" w:hint="eastAsia"/>
                <w:sz w:val="20"/>
                <w:szCs w:val="22"/>
                <w:lang w:eastAsia="zh-CN"/>
              </w:rPr>
              <w:t xml:space="preserve"> service in RVQOE is enough. Because DASH streaming has been researched over these years, and the specifications for streaming service has been clear enough, which could be used for the support of RVQOE. However, the other services are still being in development and the specifications of them are to be refined.</w:t>
            </w:r>
          </w:p>
          <w:p w14:paraId="16E5C71D" w14:textId="77777777" w:rsidR="00FC4196" w:rsidRPr="001A7585" w:rsidRDefault="00B2580C">
            <w:pPr>
              <w:rPr>
                <w:rFonts w:ascii="Times New Roman" w:eastAsia="MS Mincho" w:hAnsi="Times New Roman" w:cs="Times New Roman"/>
                <w:sz w:val="20"/>
                <w:szCs w:val="22"/>
                <w:lang w:val="en-GB" w:eastAsia="ko-KR"/>
              </w:rPr>
            </w:pPr>
            <w:r w:rsidRPr="001A7585">
              <w:rPr>
                <w:rFonts w:ascii="Times New Roman" w:eastAsia="SimSun" w:hAnsi="Times New Roman" w:cs="Times New Roman" w:hint="eastAsia"/>
                <w:b/>
                <w:bCs/>
                <w:sz w:val="20"/>
                <w:szCs w:val="22"/>
                <w:lang w:eastAsia="zh-CN"/>
              </w:rPr>
              <w:t>Q3</w:t>
            </w:r>
            <w:r w:rsidRPr="001A7585">
              <w:rPr>
                <w:rFonts w:ascii="Times New Roman" w:eastAsia="SimSun" w:hAnsi="Times New Roman" w:cs="Times New Roman" w:hint="eastAsia"/>
                <w:sz w:val="20"/>
                <w:szCs w:val="22"/>
                <w:lang w:eastAsia="zh-CN"/>
              </w:rPr>
              <w:t>: Before considering which QoE metrics are useful to RAN, we think it would be better to figure out what kind of</w:t>
            </w:r>
            <w:r w:rsidRPr="001A7585">
              <w:rPr>
                <w:rFonts w:ascii="Times New Roman" w:eastAsia="SimSun" w:hAnsi="Times New Roman" w:cs="Times New Roman" w:hint="eastAsia"/>
                <w:b/>
                <w:bCs/>
                <w:sz w:val="20"/>
                <w:szCs w:val="22"/>
                <w:lang w:eastAsia="zh-CN"/>
              </w:rPr>
              <w:t xml:space="preserve"> benefit</w:t>
            </w:r>
            <w:r w:rsidRPr="001A7585">
              <w:rPr>
                <w:rFonts w:ascii="Times New Roman" w:eastAsia="SimSun" w:hAnsi="Times New Roman" w:cs="Times New Roman" w:hint="eastAsia"/>
                <w:sz w:val="20"/>
                <w:szCs w:val="22"/>
                <w:lang w:eastAsia="zh-CN"/>
              </w:rPr>
              <w:t xml:space="preserve"> these metrics could bring to </w:t>
            </w:r>
            <w:r w:rsidRPr="001A7585">
              <w:rPr>
                <w:rFonts w:ascii="Times New Roman" w:eastAsia="SimSun" w:hAnsi="Times New Roman" w:cs="Times New Roman" w:hint="eastAsia"/>
                <w:b/>
                <w:bCs/>
                <w:sz w:val="20"/>
                <w:szCs w:val="22"/>
                <w:lang w:eastAsia="zh-CN"/>
              </w:rPr>
              <w:t>RAN use</w:t>
            </w:r>
            <w:r w:rsidRPr="001A7585">
              <w:rPr>
                <w:rFonts w:ascii="Times New Roman" w:eastAsia="SimSun" w:hAnsi="Times New Roman" w:cs="Times New Roman" w:hint="eastAsia"/>
                <w:sz w:val="20"/>
                <w:szCs w:val="22"/>
                <w:lang w:eastAsia="zh-CN"/>
              </w:rPr>
              <w:t xml:space="preserve">, e.g., how could these metrics help RRM. </w:t>
            </w:r>
          </w:p>
        </w:tc>
      </w:tr>
      <w:tr w:rsidR="00946EA3" w14:paraId="0F9C93D0" w14:textId="77777777">
        <w:tc>
          <w:tcPr>
            <w:tcW w:w="2340" w:type="dxa"/>
            <w:tcBorders>
              <w:top w:val="single" w:sz="4" w:space="0" w:color="auto"/>
              <w:left w:val="single" w:sz="4" w:space="0" w:color="auto"/>
              <w:bottom w:val="single" w:sz="4" w:space="0" w:color="auto"/>
              <w:right w:val="single" w:sz="4" w:space="0" w:color="auto"/>
            </w:tcBorders>
          </w:tcPr>
          <w:p w14:paraId="103555F0" w14:textId="77777777" w:rsidR="00946EA3" w:rsidRPr="00C93C5D"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6840" w:type="dxa"/>
            <w:tcBorders>
              <w:top w:val="single" w:sz="4" w:space="0" w:color="auto"/>
              <w:left w:val="single" w:sz="4" w:space="0" w:color="auto"/>
              <w:bottom w:val="single" w:sz="4" w:space="0" w:color="auto"/>
              <w:right w:val="single" w:sz="4" w:space="0" w:color="auto"/>
            </w:tcBorders>
          </w:tcPr>
          <w:p w14:paraId="692E84EB" w14:textId="77777777" w:rsidR="00946EA3" w:rsidRPr="001A7585" w:rsidRDefault="00946EA3" w:rsidP="00946EA3">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w:t>
            </w:r>
            <w:r w:rsidRPr="001A7585">
              <w:rPr>
                <w:rFonts w:ascii="Times New Roman" w:eastAsiaTheme="minorEastAsia" w:hAnsi="Times New Roman" w:cs="Times New Roman"/>
                <w:sz w:val="20"/>
                <w:szCs w:val="22"/>
                <w:lang w:val="en-GB" w:eastAsia="zh-CN"/>
              </w:rPr>
              <w:t xml:space="preserve">2: </w:t>
            </w:r>
            <w:r w:rsidRPr="001A7585">
              <w:rPr>
                <w:rFonts w:ascii="Times New Roman" w:eastAsiaTheme="minorEastAsia" w:hAnsi="Times New Roman" w:cs="Times New Roman" w:hint="eastAsia"/>
                <w:sz w:val="20"/>
                <w:szCs w:val="22"/>
                <w:lang w:val="en-GB" w:eastAsia="zh-CN"/>
              </w:rPr>
              <w:t>M</w:t>
            </w:r>
            <w:r w:rsidRPr="001A7585">
              <w:rPr>
                <w:rFonts w:ascii="Times New Roman" w:eastAsiaTheme="minorEastAsia" w:hAnsi="Times New Roman" w:cs="Times New Roman"/>
                <w:sz w:val="20"/>
                <w:szCs w:val="22"/>
                <w:lang w:val="en-GB" w:eastAsia="zh-CN"/>
              </w:rPr>
              <w:t>TSI and DASH and VR.</w:t>
            </w:r>
          </w:p>
          <w:p w14:paraId="38AE1612" w14:textId="77777777" w:rsidR="00946EA3" w:rsidRPr="001A7585" w:rsidRDefault="00946EA3" w:rsidP="00946EA3">
            <w:pPr>
              <w:rPr>
                <w:rFonts w:ascii="Times New Roman" w:hAnsi="Times New Roman" w:cs="Times New Roman"/>
                <w:sz w:val="20"/>
                <w:szCs w:val="22"/>
                <w:lang w:val="en-GB"/>
              </w:rPr>
            </w:pPr>
            <w:r w:rsidRPr="001A7585">
              <w:rPr>
                <w:rFonts w:ascii="Times New Roman" w:eastAsiaTheme="minorEastAsia" w:hAnsi="Times New Roman" w:cs="Times New Roman" w:hint="eastAsia"/>
                <w:sz w:val="20"/>
                <w:szCs w:val="22"/>
                <w:lang w:val="en-GB" w:eastAsia="zh-CN"/>
              </w:rPr>
              <w:t>Q</w:t>
            </w:r>
            <w:r w:rsidRPr="001A7585">
              <w:rPr>
                <w:rFonts w:ascii="Times New Roman" w:eastAsiaTheme="minorEastAsia" w:hAnsi="Times New Roman" w:cs="Times New Roman"/>
                <w:sz w:val="20"/>
                <w:szCs w:val="22"/>
                <w:lang w:val="en-GB" w:eastAsia="zh-CN"/>
              </w:rPr>
              <w:t>3:</w:t>
            </w:r>
            <w:r w:rsidRPr="001A7585">
              <w:rPr>
                <w:rFonts w:ascii="Times New Roman" w:hAnsi="Times New Roman" w:cs="Times New Roman"/>
                <w:sz w:val="20"/>
                <w:szCs w:val="22"/>
                <w:lang w:val="en-GB"/>
              </w:rPr>
              <w:t xml:space="preserve"> </w:t>
            </w:r>
          </w:p>
          <w:p w14:paraId="09917D32" w14:textId="77777777" w:rsidR="00946EA3" w:rsidRPr="001A7585" w:rsidRDefault="00946EA3" w:rsidP="00946EA3">
            <w:pPr>
              <w:rPr>
                <w:rFonts w:ascii="Times New Roman" w:hAnsi="Times New Roman" w:cs="Times New Roman"/>
                <w:sz w:val="20"/>
                <w:szCs w:val="22"/>
                <w:lang w:val="en-GB"/>
              </w:rPr>
            </w:pPr>
            <w:r w:rsidRPr="001A7585">
              <w:rPr>
                <w:rFonts w:ascii="Times New Roman" w:hAnsi="Times New Roman" w:cs="Times New Roman"/>
                <w:sz w:val="20"/>
                <w:szCs w:val="22"/>
                <w:lang w:val="en-GB"/>
              </w:rPr>
              <w:t>MTSI - Jitter duration, Round-trip time</w:t>
            </w:r>
          </w:p>
          <w:p w14:paraId="2D7C93AC" w14:textId="77777777" w:rsidR="00946EA3" w:rsidRPr="001A7585" w:rsidRDefault="00946EA3" w:rsidP="00946EA3">
            <w:pPr>
              <w:rPr>
                <w:rFonts w:ascii="Times New Roman" w:hAnsi="Times New Roman" w:cs="Times New Roman"/>
                <w:sz w:val="20"/>
                <w:szCs w:val="22"/>
                <w:lang w:val="en-GB"/>
              </w:rPr>
            </w:pPr>
            <w:r w:rsidRPr="001A7585">
              <w:rPr>
                <w:rFonts w:ascii="Times New Roman" w:hAnsi="Times New Roman" w:cs="Times New Roman"/>
                <w:sz w:val="20"/>
                <w:szCs w:val="22"/>
                <w:lang w:val="en-GB"/>
              </w:rPr>
              <w:t>DASH and VR –Buffer level, Average Throughput, Playout Delay</w:t>
            </w:r>
          </w:p>
          <w:p w14:paraId="1F3A0348" w14:textId="77777777" w:rsidR="00946EA3" w:rsidRPr="001A7585" w:rsidRDefault="00946EA3" w:rsidP="00946EA3">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W</w:t>
            </w:r>
            <w:r w:rsidRPr="001A7585">
              <w:rPr>
                <w:rFonts w:ascii="Times New Roman" w:eastAsiaTheme="minorEastAsia" w:hAnsi="Times New Roman" w:cs="Times New Roman"/>
                <w:sz w:val="20"/>
                <w:szCs w:val="22"/>
                <w:lang w:val="en-GB" w:eastAsia="zh-CN"/>
              </w:rPr>
              <w:t>e are open to discuss other metrics.</w:t>
            </w:r>
          </w:p>
        </w:tc>
      </w:tr>
      <w:tr w:rsidR="00946EA3" w14:paraId="6D994088" w14:textId="77777777">
        <w:tc>
          <w:tcPr>
            <w:tcW w:w="2340" w:type="dxa"/>
            <w:tcBorders>
              <w:top w:val="single" w:sz="4" w:space="0" w:color="auto"/>
              <w:left w:val="single" w:sz="4" w:space="0" w:color="auto"/>
              <w:bottom w:val="single" w:sz="4" w:space="0" w:color="auto"/>
              <w:right w:val="single" w:sz="4" w:space="0" w:color="auto"/>
            </w:tcBorders>
          </w:tcPr>
          <w:p w14:paraId="04DF3DF3" w14:textId="5C03ACCE" w:rsidR="00946EA3" w:rsidRDefault="00786916"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Qualcomm</w:t>
            </w:r>
          </w:p>
        </w:tc>
        <w:tc>
          <w:tcPr>
            <w:tcW w:w="6840" w:type="dxa"/>
            <w:tcBorders>
              <w:top w:val="single" w:sz="4" w:space="0" w:color="auto"/>
              <w:left w:val="single" w:sz="4" w:space="0" w:color="auto"/>
              <w:bottom w:val="single" w:sz="4" w:space="0" w:color="auto"/>
              <w:right w:val="single" w:sz="4" w:space="0" w:color="auto"/>
            </w:tcBorders>
          </w:tcPr>
          <w:p w14:paraId="6B451091" w14:textId="77777777" w:rsidR="00946EA3" w:rsidRPr="001A7585" w:rsidRDefault="00786916" w:rsidP="00946EA3">
            <w:pPr>
              <w:rPr>
                <w:rFonts w:ascii="Times New Roman" w:hAnsi="Times New Roman" w:cs="Times New Roman"/>
                <w:sz w:val="20"/>
                <w:szCs w:val="22"/>
                <w:lang w:val="en-GB" w:eastAsia="ko-KR"/>
              </w:rPr>
            </w:pPr>
            <w:r w:rsidRPr="001A7585">
              <w:rPr>
                <w:rFonts w:ascii="Times New Roman" w:hAnsi="Times New Roman" w:cs="Times New Roman"/>
                <w:sz w:val="20"/>
                <w:szCs w:val="22"/>
                <w:lang w:val="en-GB" w:eastAsia="ko-KR"/>
              </w:rPr>
              <w:t>Q2: Okay to focus first on DASH and VR.</w:t>
            </w:r>
            <w:r w:rsidR="00D10D59" w:rsidRPr="001A7585">
              <w:rPr>
                <w:rFonts w:ascii="Times New Roman" w:hAnsi="Times New Roman" w:cs="Times New Roman"/>
                <w:sz w:val="20"/>
                <w:szCs w:val="22"/>
                <w:lang w:val="en-GB" w:eastAsia="ko-KR"/>
              </w:rPr>
              <w:t xml:space="preserve"> MTSI may also be considered.</w:t>
            </w:r>
          </w:p>
          <w:p w14:paraId="03584D47" w14:textId="1480EFD4" w:rsidR="00D10D59" w:rsidRPr="001A7585" w:rsidRDefault="00D10D59" w:rsidP="00946EA3">
            <w:pPr>
              <w:rPr>
                <w:rFonts w:ascii="Times New Roman" w:hAnsi="Times New Roman" w:cs="Times New Roman"/>
                <w:sz w:val="20"/>
                <w:szCs w:val="22"/>
                <w:lang w:val="en-GB" w:eastAsia="ko-KR"/>
              </w:rPr>
            </w:pPr>
            <w:r w:rsidRPr="001A7585">
              <w:rPr>
                <w:rFonts w:ascii="Times New Roman" w:hAnsi="Times New Roman" w:cs="Times New Roman"/>
                <w:sz w:val="20"/>
                <w:szCs w:val="22"/>
                <w:lang w:val="en-GB" w:eastAsia="ko-KR"/>
              </w:rPr>
              <w:t>Q3: DASH and VR - Buffer level, Average Throughput, Play List (simplified version also okay).</w:t>
            </w:r>
          </w:p>
        </w:tc>
      </w:tr>
      <w:tr w:rsidR="00946EA3" w14:paraId="7126EA5D" w14:textId="77777777">
        <w:tc>
          <w:tcPr>
            <w:tcW w:w="2340" w:type="dxa"/>
            <w:tcBorders>
              <w:top w:val="single" w:sz="4" w:space="0" w:color="auto"/>
              <w:left w:val="single" w:sz="4" w:space="0" w:color="auto"/>
              <w:bottom w:val="single" w:sz="4" w:space="0" w:color="auto"/>
              <w:right w:val="single" w:sz="4" w:space="0" w:color="auto"/>
            </w:tcBorders>
          </w:tcPr>
          <w:p w14:paraId="2B4D93E6" w14:textId="62C0B7B2" w:rsidR="00946EA3" w:rsidRDefault="003234DB"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5B91F27D" w14:textId="77777777" w:rsidR="00946EA3" w:rsidRPr="001A7585" w:rsidRDefault="003234DB" w:rsidP="00946EA3">
            <w:pPr>
              <w:rPr>
                <w:rFonts w:ascii="Times New Roman" w:eastAsia="MS ??" w:hAnsi="Times New Roman" w:cs="Times New Roman"/>
                <w:sz w:val="20"/>
                <w:szCs w:val="22"/>
                <w:lang w:val="en-GB" w:eastAsia="zh-CN"/>
              </w:rPr>
            </w:pPr>
            <w:r w:rsidRPr="001A7585">
              <w:rPr>
                <w:rFonts w:ascii="Times New Roman" w:eastAsia="MS ??" w:hAnsi="Times New Roman" w:cs="Times New Roman"/>
                <w:sz w:val="20"/>
                <w:szCs w:val="22"/>
                <w:lang w:val="en-GB" w:eastAsia="zh-CN"/>
              </w:rPr>
              <w:t>Q2: we are fine to analyse use cases involving DASH and VR as part of the 3-step approach</w:t>
            </w:r>
          </w:p>
          <w:p w14:paraId="5A2FA702" w14:textId="2B2A6453" w:rsidR="003234DB" w:rsidRPr="001A7585" w:rsidRDefault="003234DB" w:rsidP="00946EA3">
            <w:pPr>
              <w:rPr>
                <w:rFonts w:ascii="Times New Roman" w:eastAsia="MS ??" w:hAnsi="Times New Roman" w:cs="Times New Roman"/>
                <w:sz w:val="20"/>
                <w:szCs w:val="22"/>
                <w:lang w:val="en-GB" w:eastAsia="zh-CN"/>
              </w:rPr>
            </w:pPr>
            <w:r w:rsidRPr="001A7585">
              <w:rPr>
                <w:rFonts w:ascii="Times New Roman" w:eastAsia="MS ??" w:hAnsi="Times New Roman" w:cs="Times New Roman"/>
                <w:sz w:val="20"/>
                <w:szCs w:val="22"/>
                <w:lang w:val="en-GB" w:eastAsia="zh-CN"/>
              </w:rPr>
              <w:t>Q3: We couldn't find description of benefit of the DL readout buffer level. This buffer level is in our understanding controlled using E2E flow control. If the RAN represents a bottle-neck for DL transmission, such issue can be observed directly by the RAN as DL PDCP buffer level in the CU-UP.</w:t>
            </w:r>
          </w:p>
        </w:tc>
      </w:tr>
    </w:tbl>
    <w:p w14:paraId="342DAACF" w14:textId="77777777" w:rsidR="00AD47D8" w:rsidRPr="00153D38" w:rsidRDefault="00AD47D8" w:rsidP="00AD47D8">
      <w:pPr>
        <w:rPr>
          <w:rFonts w:ascii="Times New Roman" w:hAnsi="Times New Roman" w:cs="Times New Roman"/>
          <w:b/>
          <w:bCs/>
          <w:color w:val="0070C0"/>
          <w:sz w:val="20"/>
          <w:szCs w:val="20"/>
          <w:u w:val="single"/>
          <w:lang w:val="en-GB"/>
        </w:rPr>
      </w:pPr>
      <w:r w:rsidRPr="00153D38">
        <w:rPr>
          <w:rFonts w:ascii="Times New Roman" w:hAnsi="Times New Roman" w:cs="Times New Roman"/>
          <w:b/>
          <w:bCs/>
          <w:color w:val="0070C0"/>
          <w:sz w:val="20"/>
          <w:szCs w:val="20"/>
          <w:u w:val="single"/>
          <w:lang w:val="en-GB"/>
        </w:rPr>
        <w:t>Summary:</w:t>
      </w:r>
    </w:p>
    <w:p w14:paraId="497B9BCD" w14:textId="77777777" w:rsidR="007255AF" w:rsidRPr="007255AF" w:rsidRDefault="007255AF" w:rsidP="007255AF">
      <w:pPr>
        <w:rPr>
          <w:rFonts w:ascii="Times New Roman" w:hAnsi="Times New Roman" w:cs="Times New Roman"/>
          <w:i/>
          <w:iCs/>
          <w:color w:val="0070C0"/>
          <w:sz w:val="20"/>
          <w:szCs w:val="20"/>
          <w:lang w:val="en-GB"/>
        </w:rPr>
      </w:pPr>
      <w:r w:rsidRPr="007255AF">
        <w:rPr>
          <w:rFonts w:ascii="Times New Roman" w:hAnsi="Times New Roman" w:cs="Times New Roman"/>
          <w:i/>
          <w:iCs/>
          <w:color w:val="0070C0"/>
          <w:sz w:val="20"/>
          <w:szCs w:val="20"/>
          <w:lang w:val="en-GB"/>
        </w:rPr>
        <w:lastRenderedPageBreak/>
        <w:t xml:space="preserve">Q2: Which services should be supported in the RVQOE framework in Rel17? </w:t>
      </w:r>
    </w:p>
    <w:p w14:paraId="7B74354C" w14:textId="50BC68B5" w:rsidR="00AD47D8" w:rsidRDefault="00D2515F" w:rsidP="007255AF">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 xml:space="preserve">In total, 9 companies replied. </w:t>
      </w:r>
      <w:r w:rsidR="00AD47D8" w:rsidRPr="00153D38">
        <w:rPr>
          <w:rFonts w:ascii="Times New Roman" w:hAnsi="Times New Roman" w:cs="Times New Roman"/>
          <w:color w:val="0070C0"/>
          <w:sz w:val="20"/>
          <w:szCs w:val="20"/>
          <w:lang w:val="en-GB"/>
        </w:rPr>
        <w:t>The</w:t>
      </w:r>
      <w:r w:rsidR="00405D73">
        <w:rPr>
          <w:rFonts w:ascii="Times New Roman" w:hAnsi="Times New Roman" w:cs="Times New Roman"/>
          <w:color w:val="0070C0"/>
          <w:sz w:val="20"/>
          <w:szCs w:val="20"/>
          <w:lang w:val="en-GB"/>
        </w:rPr>
        <w:t xml:space="preserve"> most popular service types seem to be DASH (7 votes), VR (6 votes)</w:t>
      </w:r>
      <w:r>
        <w:rPr>
          <w:rFonts w:ascii="Times New Roman" w:hAnsi="Times New Roman" w:cs="Times New Roman"/>
          <w:color w:val="0070C0"/>
          <w:sz w:val="20"/>
          <w:szCs w:val="20"/>
          <w:lang w:val="en-GB"/>
        </w:rPr>
        <w:t>, followed by MTSI (3 votes) and XR, AR, MBS (1 vote each). Due to limited time, the Moderator proposes to focus on 2 most popular services, unless there is a strong need for supporting RVQOE for MTSI as well. Two companies question the usefulness of RVQOE and one company proposes enabling the gNB to read XML files.</w:t>
      </w:r>
    </w:p>
    <w:p w14:paraId="2A0D71F7" w14:textId="340721D9" w:rsidR="00D2515F" w:rsidRDefault="00D2515F" w:rsidP="00AD47D8">
      <w:pPr>
        <w:rPr>
          <w:rFonts w:ascii="Times New Roman" w:hAnsi="Times New Roman" w:cs="Times New Roman"/>
          <w:b/>
          <w:bCs/>
          <w:color w:val="00B050"/>
          <w:sz w:val="20"/>
          <w:szCs w:val="20"/>
          <w:lang w:val="en-GB"/>
        </w:rPr>
      </w:pPr>
      <w:r w:rsidRPr="00D2515F">
        <w:rPr>
          <w:rFonts w:ascii="Times New Roman" w:hAnsi="Times New Roman" w:cs="Times New Roman"/>
          <w:b/>
          <w:bCs/>
          <w:color w:val="00B050"/>
          <w:sz w:val="20"/>
          <w:szCs w:val="20"/>
          <w:lang w:val="en-GB"/>
        </w:rPr>
        <w:t>Proposal 1:</w:t>
      </w:r>
      <w:r>
        <w:rPr>
          <w:rFonts w:ascii="Times New Roman" w:hAnsi="Times New Roman" w:cs="Times New Roman"/>
          <w:b/>
          <w:bCs/>
          <w:color w:val="00B050"/>
          <w:sz w:val="20"/>
          <w:szCs w:val="20"/>
          <w:lang w:val="en-GB"/>
        </w:rPr>
        <w:t xml:space="preserve"> The service types supported in the Rel17 RVQOE framework are DASH streaming and VR.</w:t>
      </w:r>
    </w:p>
    <w:p w14:paraId="7E4BF29B" w14:textId="77777777" w:rsidR="007255AF" w:rsidRPr="007255AF" w:rsidRDefault="007255AF" w:rsidP="00AD47D8">
      <w:pPr>
        <w:rPr>
          <w:rFonts w:ascii="Times New Roman" w:hAnsi="Times New Roman" w:cs="Times New Roman"/>
          <w:i/>
          <w:iCs/>
          <w:color w:val="0070C0"/>
          <w:sz w:val="20"/>
          <w:szCs w:val="20"/>
          <w:lang w:val="en-GB"/>
        </w:rPr>
      </w:pPr>
      <w:r w:rsidRPr="007255AF">
        <w:rPr>
          <w:rFonts w:ascii="Times New Roman" w:hAnsi="Times New Roman" w:cs="Times New Roman"/>
          <w:i/>
          <w:iCs/>
          <w:color w:val="0070C0"/>
          <w:sz w:val="20"/>
          <w:szCs w:val="20"/>
          <w:lang w:val="en-GB"/>
        </w:rPr>
        <w:t xml:space="preserve">Q3: Which legacy QoE metrics do you consider useful if exposed to the RAN? </w:t>
      </w:r>
    </w:p>
    <w:p w14:paraId="10AA5425" w14:textId="7BFB99E5" w:rsidR="00131256" w:rsidRDefault="00131256" w:rsidP="00AD47D8">
      <w:pPr>
        <w:rPr>
          <w:rFonts w:ascii="Times New Roman" w:hAnsi="Times New Roman" w:cs="Times New Roman"/>
          <w:color w:val="0070C0"/>
          <w:sz w:val="20"/>
          <w:szCs w:val="20"/>
          <w:lang w:val="en-GB"/>
        </w:rPr>
      </w:pPr>
      <w:r w:rsidRPr="00131256">
        <w:rPr>
          <w:rFonts w:ascii="Times New Roman" w:hAnsi="Times New Roman" w:cs="Times New Roman"/>
          <w:color w:val="0070C0"/>
          <w:sz w:val="20"/>
          <w:szCs w:val="20"/>
          <w:lang w:val="en-GB"/>
        </w:rPr>
        <w:t xml:space="preserve">Assuming further RVQOE support for DASH and VR, </w:t>
      </w:r>
      <w:r>
        <w:rPr>
          <w:rFonts w:ascii="Times New Roman" w:hAnsi="Times New Roman" w:cs="Times New Roman"/>
          <w:color w:val="0070C0"/>
          <w:sz w:val="20"/>
          <w:szCs w:val="20"/>
          <w:lang w:val="en-GB"/>
        </w:rPr>
        <w:t xml:space="preserve">Buffer Level received the most support (5 votes), followed by the </w:t>
      </w:r>
      <w:r w:rsidR="00CA5E21" w:rsidRPr="00CA5E21">
        <w:rPr>
          <w:rFonts w:ascii="Times New Roman" w:hAnsi="Times New Roman" w:cs="Times New Roman"/>
          <w:color w:val="0070C0"/>
          <w:sz w:val="20"/>
          <w:szCs w:val="20"/>
          <w:lang w:val="en-GB"/>
        </w:rPr>
        <w:t>Average Throughput, Playout Delay and Play List</w:t>
      </w:r>
      <w:r w:rsidR="00CA5E21">
        <w:rPr>
          <w:rFonts w:ascii="Times New Roman" w:hAnsi="Times New Roman" w:cs="Times New Roman"/>
          <w:color w:val="0070C0"/>
          <w:sz w:val="20"/>
          <w:szCs w:val="20"/>
          <w:lang w:val="en-GB"/>
        </w:rPr>
        <w:t xml:space="preserve"> (2 votes each).</w:t>
      </w:r>
    </w:p>
    <w:p w14:paraId="761580CD" w14:textId="73F2B0C2" w:rsidR="00131256" w:rsidRDefault="00131256" w:rsidP="00131256">
      <w:pPr>
        <w:rPr>
          <w:rFonts w:ascii="Times New Roman" w:hAnsi="Times New Roman" w:cs="Times New Roman"/>
          <w:b/>
          <w:bCs/>
          <w:color w:val="00B050"/>
          <w:sz w:val="20"/>
          <w:szCs w:val="20"/>
          <w:lang w:val="en-GB"/>
        </w:rPr>
      </w:pPr>
      <w:r w:rsidRPr="00D2515F">
        <w:rPr>
          <w:rFonts w:ascii="Times New Roman" w:hAnsi="Times New Roman" w:cs="Times New Roman"/>
          <w:b/>
          <w:bCs/>
          <w:color w:val="00B050"/>
          <w:sz w:val="20"/>
          <w:szCs w:val="20"/>
          <w:lang w:val="en-GB"/>
        </w:rPr>
        <w:t xml:space="preserve">Proposal </w:t>
      </w:r>
      <w:r>
        <w:rPr>
          <w:rFonts w:ascii="Times New Roman" w:hAnsi="Times New Roman" w:cs="Times New Roman"/>
          <w:b/>
          <w:bCs/>
          <w:color w:val="00B050"/>
          <w:sz w:val="20"/>
          <w:szCs w:val="20"/>
          <w:lang w:val="en-GB"/>
        </w:rPr>
        <w:t>2</w:t>
      </w:r>
      <w:r w:rsidRPr="00D2515F">
        <w:rPr>
          <w:rFonts w:ascii="Times New Roman" w:hAnsi="Times New Roman" w:cs="Times New Roman"/>
          <w:b/>
          <w:bCs/>
          <w:color w:val="00B050"/>
          <w:sz w:val="20"/>
          <w:szCs w:val="20"/>
          <w:lang w:val="en-GB"/>
        </w:rPr>
        <w:t>:</w:t>
      </w:r>
      <w:r>
        <w:rPr>
          <w:rFonts w:ascii="Times New Roman" w:hAnsi="Times New Roman" w:cs="Times New Roman"/>
          <w:b/>
          <w:bCs/>
          <w:color w:val="00B050"/>
          <w:sz w:val="20"/>
          <w:szCs w:val="20"/>
          <w:lang w:val="en-GB"/>
        </w:rPr>
        <w:t xml:space="preserve"> The</w:t>
      </w:r>
      <w:r w:rsidR="00CA5E21">
        <w:rPr>
          <w:rFonts w:ascii="Times New Roman" w:hAnsi="Times New Roman" w:cs="Times New Roman"/>
          <w:b/>
          <w:bCs/>
          <w:color w:val="00B050"/>
          <w:sz w:val="20"/>
          <w:szCs w:val="20"/>
          <w:lang w:val="en-GB"/>
        </w:rPr>
        <w:t xml:space="preserve"> following metrics, pertaining to DASH streaming and VR services, are supported in th</w:t>
      </w:r>
      <w:r>
        <w:rPr>
          <w:rFonts w:ascii="Times New Roman" w:hAnsi="Times New Roman" w:cs="Times New Roman"/>
          <w:b/>
          <w:bCs/>
          <w:color w:val="00B050"/>
          <w:sz w:val="20"/>
          <w:szCs w:val="20"/>
          <w:lang w:val="en-GB"/>
        </w:rPr>
        <w:t>e Rel17 RVQOE framework</w:t>
      </w:r>
      <w:r w:rsidR="00CA5E21">
        <w:rPr>
          <w:rFonts w:ascii="Times New Roman" w:hAnsi="Times New Roman" w:cs="Times New Roman"/>
          <w:b/>
          <w:bCs/>
          <w:color w:val="00B050"/>
          <w:sz w:val="20"/>
          <w:szCs w:val="20"/>
          <w:lang w:val="en-GB"/>
        </w:rPr>
        <w:t>:</w:t>
      </w:r>
    </w:p>
    <w:p w14:paraId="70A0C6E2" w14:textId="77777777" w:rsidR="00CA5E21" w:rsidRPr="00CA5E21" w:rsidRDefault="00CA5E21" w:rsidP="00CA5E21">
      <w:pPr>
        <w:pStyle w:val="ListParagraph"/>
        <w:numPr>
          <w:ilvl w:val="0"/>
          <w:numId w:val="15"/>
        </w:numPr>
        <w:rPr>
          <w:rFonts w:ascii="Times New Roman" w:hAnsi="Times New Roman" w:cs="Times New Roman"/>
          <w:b/>
          <w:bCs/>
          <w:color w:val="00B050"/>
        </w:rPr>
      </w:pPr>
      <w:r w:rsidRPr="00CA5E21">
        <w:rPr>
          <w:rFonts w:ascii="Times New Roman" w:hAnsi="Times New Roman" w:cs="Times New Roman"/>
          <w:b/>
          <w:bCs/>
          <w:color w:val="00B050"/>
        </w:rPr>
        <w:t xml:space="preserve">Buffer Level </w:t>
      </w:r>
    </w:p>
    <w:p w14:paraId="62FACB1A" w14:textId="77777777" w:rsidR="00CA5E21" w:rsidRPr="00CA5E21" w:rsidRDefault="00CA5E21" w:rsidP="00CA5E21">
      <w:pPr>
        <w:pStyle w:val="ListParagraph"/>
        <w:numPr>
          <w:ilvl w:val="0"/>
          <w:numId w:val="15"/>
        </w:numPr>
        <w:rPr>
          <w:rFonts w:ascii="Times New Roman" w:hAnsi="Times New Roman" w:cs="Times New Roman"/>
          <w:b/>
          <w:bCs/>
          <w:color w:val="00B050"/>
        </w:rPr>
      </w:pPr>
      <w:r w:rsidRPr="00CA5E21">
        <w:rPr>
          <w:rFonts w:ascii="Times New Roman" w:hAnsi="Times New Roman" w:cs="Times New Roman"/>
          <w:b/>
          <w:bCs/>
          <w:color w:val="00B050"/>
        </w:rPr>
        <w:t>Average Throughput</w:t>
      </w:r>
    </w:p>
    <w:p w14:paraId="4A4EA027" w14:textId="714756AC" w:rsidR="00CA5E21" w:rsidRPr="00CA5E21" w:rsidRDefault="00CA5E21" w:rsidP="00CA5E21">
      <w:pPr>
        <w:pStyle w:val="ListParagraph"/>
        <w:numPr>
          <w:ilvl w:val="0"/>
          <w:numId w:val="15"/>
        </w:numPr>
        <w:rPr>
          <w:rFonts w:ascii="Times New Roman" w:hAnsi="Times New Roman" w:cs="Times New Roman"/>
          <w:b/>
          <w:bCs/>
          <w:color w:val="00B050"/>
        </w:rPr>
      </w:pPr>
      <w:r w:rsidRPr="00CA5E21">
        <w:rPr>
          <w:rFonts w:ascii="Times New Roman" w:hAnsi="Times New Roman" w:cs="Times New Roman"/>
          <w:b/>
          <w:bCs/>
          <w:color w:val="00B050"/>
        </w:rPr>
        <w:t>Playout Delay</w:t>
      </w:r>
    </w:p>
    <w:p w14:paraId="1C675B22" w14:textId="6B083C43" w:rsidR="00CA5E21" w:rsidRPr="00CA5E21" w:rsidRDefault="00CA5E21" w:rsidP="00CA5E21">
      <w:pPr>
        <w:pStyle w:val="ListParagraph"/>
        <w:numPr>
          <w:ilvl w:val="0"/>
          <w:numId w:val="15"/>
        </w:numPr>
        <w:rPr>
          <w:rFonts w:ascii="Times New Roman" w:hAnsi="Times New Roman" w:cs="Times New Roman"/>
          <w:b/>
          <w:bCs/>
          <w:color w:val="00B050"/>
        </w:rPr>
      </w:pPr>
      <w:r w:rsidRPr="00CA5E21">
        <w:rPr>
          <w:rFonts w:ascii="Times New Roman" w:hAnsi="Times New Roman" w:cs="Times New Roman"/>
          <w:b/>
          <w:bCs/>
          <w:color w:val="00B050"/>
        </w:rPr>
        <w:t>Play List</w:t>
      </w:r>
      <w:r>
        <w:rPr>
          <w:rFonts w:ascii="Times New Roman" w:hAnsi="Times New Roman" w:cs="Times New Roman"/>
          <w:b/>
          <w:bCs/>
          <w:color w:val="00B050"/>
        </w:rPr>
        <w:t xml:space="preserve"> (whether full-fledged or simplified is FFS)</w:t>
      </w:r>
    </w:p>
    <w:p w14:paraId="15C4610F" w14:textId="2D2EF25A" w:rsidR="00CA5E21" w:rsidRDefault="00CA5E21" w:rsidP="00131256">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Additional metrics are FFS.</w:t>
      </w:r>
    </w:p>
    <w:p w14:paraId="44A4C94F"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0"/>
          <w:lang w:val="en-GB"/>
        </w:rPr>
        <w:t>Paper [4] also proposes that the following types QoE information can be considered in RAN visible QoE:</w:t>
      </w:r>
    </w:p>
    <w:p w14:paraId="00CBBA0A" w14:textId="77777777" w:rsidR="00FC4196" w:rsidRDefault="00B2580C">
      <w:pPr>
        <w:pStyle w:val="ListParagraph"/>
        <w:numPr>
          <w:ilvl w:val="0"/>
          <w:numId w:val="10"/>
        </w:numPr>
        <w:jc w:val="left"/>
        <w:rPr>
          <w:rFonts w:ascii="Times New Roman" w:hAnsi="Times New Roman" w:cs="Times New Roman"/>
        </w:rPr>
      </w:pPr>
      <w:r>
        <w:rPr>
          <w:rFonts w:ascii="Times New Roman" w:hAnsi="Times New Roman" w:cs="Times New Roman"/>
        </w:rPr>
        <w:t>QoE information reflecting the overall QoE.</w:t>
      </w:r>
    </w:p>
    <w:p w14:paraId="22ACB90C" w14:textId="77777777" w:rsidR="00FC4196" w:rsidRDefault="00B2580C">
      <w:pPr>
        <w:pStyle w:val="ListParagraph"/>
        <w:numPr>
          <w:ilvl w:val="0"/>
          <w:numId w:val="10"/>
        </w:numPr>
        <w:jc w:val="left"/>
        <w:rPr>
          <w:rFonts w:ascii="Times New Roman" w:hAnsi="Times New Roman" w:cs="Times New Roman"/>
        </w:rPr>
      </w:pPr>
      <w:r>
        <w:rPr>
          <w:rFonts w:ascii="Times New Roman" w:hAnsi="Times New Roman" w:cs="Times New Roman"/>
        </w:rPr>
        <w:t>QoE information reflecting QoE expectations.</w:t>
      </w:r>
    </w:p>
    <w:p w14:paraId="5743C9AA" w14:textId="77777777" w:rsidR="00FC4196" w:rsidRDefault="00B2580C">
      <w:pPr>
        <w:pStyle w:val="ListParagraph"/>
        <w:numPr>
          <w:ilvl w:val="0"/>
          <w:numId w:val="10"/>
        </w:numPr>
        <w:jc w:val="left"/>
        <w:rPr>
          <w:rFonts w:ascii="Times New Roman" w:hAnsi="Times New Roman" w:cs="Times New Roman"/>
        </w:rPr>
      </w:pPr>
      <w:r>
        <w:rPr>
          <w:rFonts w:ascii="Times New Roman" w:hAnsi="Times New Roman" w:cs="Times New Roman"/>
        </w:rPr>
        <w:t>QoE information reflecting current scheduling results.</w:t>
      </w:r>
    </w:p>
    <w:p w14:paraId="5E9C6EF6" w14:textId="77777777" w:rsidR="00FC4196" w:rsidRDefault="00B2580C">
      <w:pPr>
        <w:pStyle w:val="ListParagraph"/>
        <w:numPr>
          <w:ilvl w:val="0"/>
          <w:numId w:val="10"/>
        </w:numPr>
        <w:jc w:val="left"/>
        <w:rPr>
          <w:rFonts w:ascii="Times New Roman" w:hAnsi="Times New Roman" w:cs="Times New Roman"/>
        </w:rPr>
      </w:pPr>
      <w:r>
        <w:rPr>
          <w:rFonts w:ascii="Times New Roman" w:hAnsi="Times New Roman" w:cs="Times New Roman"/>
        </w:rPr>
        <w:t>QoE information reflecting root causes.</w:t>
      </w:r>
    </w:p>
    <w:p w14:paraId="3259C09D"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0"/>
          <w:lang w:val="en-GB"/>
        </w:rPr>
        <w:t>The Moderator’s opinion is that the above proposal requires clarification, which can be provided by the proposing company in the answer to Q2-Q3.</w:t>
      </w:r>
    </w:p>
    <w:p w14:paraId="383F1A6E" w14:textId="77777777" w:rsidR="00FC4196" w:rsidRDefault="00B2580C">
      <w:pPr>
        <w:rPr>
          <w:rFonts w:ascii="Times New Roman" w:hAnsi="Times New Roman" w:cs="Times New Roman"/>
          <w:sz w:val="20"/>
          <w:szCs w:val="22"/>
          <w:lang w:val="en-GB"/>
        </w:rPr>
      </w:pPr>
      <w:r>
        <w:rPr>
          <w:rFonts w:ascii="Times New Roman" w:hAnsi="Times New Roman" w:cs="Times New Roman"/>
          <w:b/>
          <w:bCs/>
          <w:sz w:val="20"/>
          <w:szCs w:val="22"/>
          <w:u w:val="single"/>
          <w:lang w:val="en-GB"/>
        </w:rPr>
        <w:t>Derivation of RVQOE metrics</w:t>
      </w:r>
    </w:p>
    <w:p w14:paraId="67E5CE2B"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2"/>
          <w:lang w:val="en-GB"/>
        </w:rPr>
        <w:t>Paper [9] proposes to liaise the SA4 regarding</w:t>
      </w:r>
      <w:r>
        <w:rPr>
          <w:rFonts w:ascii="Times New Roman" w:hAnsi="Times New Roman" w:cs="Times New Roman"/>
          <w:sz w:val="20"/>
          <w:szCs w:val="20"/>
          <w:lang w:val="en-GB"/>
        </w:rPr>
        <w:t xml:space="preserve"> the feasibility of introducing UE generated QoE score as a RVQOE metric for all supported service types.</w:t>
      </w:r>
    </w:p>
    <w:p w14:paraId="76232A26"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0"/>
          <w:lang w:val="en-GB"/>
        </w:rPr>
        <w:t>Paper [1] proposes to introduce two types of RVQOE:</w:t>
      </w:r>
    </w:p>
    <w:p w14:paraId="3E14EE8A" w14:textId="77777777" w:rsidR="00FC4196" w:rsidRDefault="00B2580C">
      <w:pPr>
        <w:pStyle w:val="ListParagraph"/>
        <w:numPr>
          <w:ilvl w:val="0"/>
          <w:numId w:val="10"/>
        </w:numPr>
        <w:jc w:val="left"/>
        <w:rPr>
          <w:rFonts w:ascii="Times New Roman" w:hAnsi="Times New Roman" w:cs="Times New Roman"/>
        </w:rPr>
      </w:pPr>
      <w:r>
        <w:rPr>
          <w:rFonts w:ascii="Times New Roman" w:hAnsi="Times New Roman" w:cs="Times New Roman"/>
          <w:b/>
          <w:bCs/>
        </w:rPr>
        <w:t>RAN-visible QoE metrics</w:t>
      </w:r>
      <w:r>
        <w:rPr>
          <w:rFonts w:ascii="Times New Roman" w:hAnsi="Times New Roman" w:cs="Times New Roman"/>
        </w:rPr>
        <w:t xml:space="preserve">: a </w:t>
      </w:r>
      <w:r>
        <w:rPr>
          <w:rFonts w:ascii="Times New Roman" w:hAnsi="Times New Roman" w:cs="Times New Roman"/>
          <w:u w:val="single"/>
        </w:rPr>
        <w:t>subset of legacy QoE metrics</w:t>
      </w:r>
      <w:r>
        <w:rPr>
          <w:rFonts w:ascii="Times New Roman" w:hAnsi="Times New Roman" w:cs="Times New Roman"/>
        </w:rPr>
        <w:t xml:space="preserve"> data collected from which are useful for RAN.</w:t>
      </w:r>
    </w:p>
    <w:p w14:paraId="440FEBFD" w14:textId="77777777" w:rsidR="00FC4196" w:rsidRDefault="00B2580C">
      <w:pPr>
        <w:pStyle w:val="ListParagraph"/>
        <w:numPr>
          <w:ilvl w:val="0"/>
          <w:numId w:val="10"/>
        </w:numPr>
        <w:jc w:val="left"/>
        <w:rPr>
          <w:rFonts w:ascii="Times New Roman" w:hAnsi="Times New Roman" w:cs="Times New Roman"/>
        </w:rPr>
      </w:pPr>
      <w:r>
        <w:rPr>
          <w:rFonts w:ascii="Times New Roman" w:hAnsi="Times New Roman" w:cs="Times New Roman"/>
          <w:b/>
          <w:bCs/>
        </w:rPr>
        <w:t>RAN-visible QoE values</w:t>
      </w:r>
      <w:r>
        <w:rPr>
          <w:rFonts w:ascii="Times New Roman" w:hAnsi="Times New Roman" w:cs="Times New Roman"/>
        </w:rPr>
        <w:t xml:space="preserve">: a </w:t>
      </w:r>
      <w:r>
        <w:rPr>
          <w:rFonts w:ascii="Times New Roman" w:hAnsi="Times New Roman" w:cs="Times New Roman"/>
          <w:u w:val="single"/>
        </w:rPr>
        <w:t>set of values derived from QoE metrics</w:t>
      </w:r>
      <w:r>
        <w:rPr>
          <w:rFonts w:ascii="Times New Roman" w:hAnsi="Times New Roman" w:cs="Times New Roman"/>
        </w:rPr>
        <w:t xml:space="preserve"> data through a model/function defined in collaboration with SA4.</w:t>
      </w:r>
    </w:p>
    <w:p w14:paraId="31DD2A2B"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0"/>
          <w:lang w:val="en-GB"/>
        </w:rPr>
        <w:t>Paper [1] also proposes to send LS to SA4 to check if certain QoE metrics of interest to RAN can be represented qualitatively in terms of a numerical QoE score or objective representation. On a similar note, p</w:t>
      </w:r>
      <w:r>
        <w:rPr>
          <w:rFonts w:ascii="Times New Roman" w:hAnsi="Times New Roman" w:cs="Times New Roman"/>
          <w:sz w:val="20"/>
          <w:szCs w:val="22"/>
          <w:lang w:val="en-GB"/>
        </w:rPr>
        <w:t xml:space="preserve">aper [6] proposes </w:t>
      </w:r>
      <w:r>
        <w:rPr>
          <w:rFonts w:ascii="Times New Roman" w:hAnsi="Times New Roman" w:cs="Times New Roman"/>
          <w:sz w:val="20"/>
          <w:szCs w:val="22"/>
          <w:lang w:val="en-GB"/>
        </w:rPr>
        <w:lastRenderedPageBreak/>
        <w:t>that, a</w:t>
      </w:r>
      <w:r>
        <w:rPr>
          <w:rFonts w:ascii="Times New Roman" w:hAnsi="Times New Roman" w:cs="Times New Roman"/>
          <w:sz w:val="20"/>
          <w:szCs w:val="20"/>
          <w:lang w:val="en-GB"/>
        </w:rPr>
        <w:t>fter identifying candidates for RAN visible QoE metrics, SA4 should be liaised on how these metrics can be derived.</w:t>
      </w:r>
    </w:p>
    <w:p w14:paraId="0CA7849F"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0"/>
          <w:lang w:val="en-GB"/>
        </w:rPr>
        <w:t>Paper [10] proposes to introduce simple QoE values, e.g. simple numeric values (from 1 to 5) or simple quality indications (excellent, good, fair, bad, poor).</w:t>
      </w:r>
    </w:p>
    <w:p w14:paraId="119788CD" w14:textId="77777777" w:rsidR="00FC4196" w:rsidRDefault="00B2580C">
      <w:pPr>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Q4: Do you support the specification of:</w:t>
      </w:r>
    </w:p>
    <w:p w14:paraId="7D67ED6C" w14:textId="77777777" w:rsidR="00FC4196" w:rsidRDefault="00B2580C">
      <w:pPr>
        <w:pStyle w:val="ListParagraph"/>
        <w:numPr>
          <w:ilvl w:val="0"/>
          <w:numId w:val="10"/>
        </w:numPr>
        <w:jc w:val="left"/>
        <w:rPr>
          <w:rFonts w:ascii="Times New Roman" w:hAnsi="Times New Roman" w:cs="Times New Roman"/>
          <w:b/>
          <w:bCs/>
          <w:i/>
          <w:iCs/>
        </w:rPr>
      </w:pPr>
      <w:r>
        <w:rPr>
          <w:rFonts w:ascii="Times New Roman" w:hAnsi="Times New Roman" w:cs="Times New Roman"/>
          <w:b/>
          <w:bCs/>
          <w:i/>
          <w:iCs/>
        </w:rPr>
        <w:t>RAN-visible QoE metrics: a subset of legacy QoE metrics data collected from UE, which are useful for RAN?</w:t>
      </w:r>
    </w:p>
    <w:p w14:paraId="170C36FB" w14:textId="77777777" w:rsidR="00FC4196" w:rsidRDefault="00B2580C">
      <w:pPr>
        <w:pStyle w:val="ListParagraph"/>
        <w:numPr>
          <w:ilvl w:val="0"/>
          <w:numId w:val="10"/>
        </w:numPr>
        <w:jc w:val="left"/>
        <w:rPr>
          <w:rFonts w:ascii="Times New Roman" w:hAnsi="Times New Roman" w:cs="Times New Roman"/>
          <w:b/>
          <w:bCs/>
          <w:i/>
          <w:iCs/>
        </w:rPr>
      </w:pPr>
      <w:r>
        <w:rPr>
          <w:rFonts w:ascii="Times New Roman" w:hAnsi="Times New Roman" w:cs="Times New Roman"/>
          <w:b/>
          <w:bCs/>
          <w:i/>
          <w:iCs/>
        </w:rPr>
        <w:t>RAN-visible QoE values: a set of values derived from QoE metrics data through a model/function defined in collaboration with SA4?</w:t>
      </w:r>
    </w:p>
    <w:p w14:paraId="4AA600A4" w14:textId="77777777" w:rsidR="00FC4196" w:rsidRDefault="00B2580C">
      <w:pPr>
        <w:rPr>
          <w:rFonts w:ascii="Times New Roman" w:hAnsi="Times New Roman" w:cs="Times New Roman"/>
          <w:color w:val="FF0000"/>
          <w:sz w:val="20"/>
          <w:szCs w:val="22"/>
        </w:rPr>
      </w:pPr>
      <w:r>
        <w:rPr>
          <w:rFonts w:ascii="Times New Roman" w:hAnsi="Times New Roman" w:cs="Times New Roman"/>
          <w:color w:val="FF0000"/>
          <w:sz w:val="20"/>
          <w:szCs w:val="22"/>
        </w:rPr>
        <w:t xml:space="preserve">The moderator thinks that </w:t>
      </w:r>
      <w:r>
        <w:rPr>
          <w:rFonts w:ascii="Times New Roman" w:hAnsi="Times New Roman" w:cs="Times New Roman"/>
          <w:color w:val="FF0000"/>
          <w:sz w:val="20"/>
          <w:szCs w:val="22"/>
          <w:u w:val="single"/>
        </w:rPr>
        <w:t>a more appropriate</w:t>
      </w:r>
      <w:r>
        <w:rPr>
          <w:rFonts w:ascii="Times New Roman" w:hAnsi="Times New Roman" w:cs="Times New Roman"/>
          <w:color w:val="FF0000"/>
          <w:sz w:val="20"/>
          <w:szCs w:val="22"/>
        </w:rPr>
        <w:t xml:space="preserve"> term than RVQOE </w:t>
      </w:r>
      <w:r>
        <w:rPr>
          <w:rFonts w:ascii="Times New Roman" w:hAnsi="Times New Roman" w:cs="Times New Roman"/>
          <w:i/>
          <w:iCs/>
          <w:color w:val="FF0000"/>
          <w:sz w:val="20"/>
          <w:szCs w:val="22"/>
        </w:rPr>
        <w:t>value</w:t>
      </w:r>
      <w:r>
        <w:rPr>
          <w:rFonts w:ascii="Times New Roman" w:hAnsi="Times New Roman" w:cs="Times New Roman"/>
          <w:color w:val="FF0000"/>
          <w:sz w:val="20"/>
          <w:szCs w:val="22"/>
        </w:rPr>
        <w:t xml:space="preserve"> should be considered, since even the legacy QoE metric value is reported.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C4196" w14:paraId="26B51D91" w14:textId="77777777">
        <w:tc>
          <w:tcPr>
            <w:tcW w:w="2340" w:type="dxa"/>
          </w:tcPr>
          <w:p w14:paraId="5D737C07"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6840" w:type="dxa"/>
          </w:tcPr>
          <w:p w14:paraId="3269FA53"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FC4196" w14:paraId="5531CBD1" w14:textId="77777777">
        <w:tc>
          <w:tcPr>
            <w:tcW w:w="2340" w:type="dxa"/>
          </w:tcPr>
          <w:p w14:paraId="0D3C0E3C" w14:textId="77777777" w:rsidR="00FC4196" w:rsidRDefault="00B2580C">
            <w:pPr>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6840" w:type="dxa"/>
          </w:tcPr>
          <w:p w14:paraId="53FABD02" w14:textId="77777777" w:rsidR="00FC4196" w:rsidRDefault="00B2580C">
            <w:pPr>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xml:space="preserve"> we think that reporting of both RVQOE metrics and RVQOE values should be supported.</w:t>
            </w:r>
          </w:p>
        </w:tc>
      </w:tr>
      <w:tr w:rsidR="00FC4196" w14:paraId="25EAE75F" w14:textId="77777777">
        <w:tc>
          <w:tcPr>
            <w:tcW w:w="2340" w:type="dxa"/>
          </w:tcPr>
          <w:p w14:paraId="726505D0"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6840" w:type="dxa"/>
          </w:tcPr>
          <w:p w14:paraId="289CE431"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Yes. </w:t>
            </w:r>
            <w:r>
              <w:rPr>
                <w:rFonts w:ascii="Times New Roman" w:eastAsiaTheme="minorEastAsia" w:hAnsi="Times New Roman" w:cs="Times New Roman"/>
                <w:sz w:val="20"/>
                <w:szCs w:val="22"/>
                <w:lang w:val="en-GB" w:eastAsia="zh-CN"/>
              </w:rPr>
              <w:t>W</w:t>
            </w:r>
            <w:r>
              <w:rPr>
                <w:rFonts w:ascii="Times New Roman" w:eastAsiaTheme="minorEastAsia" w:hAnsi="Times New Roman" w:cs="Times New Roman" w:hint="eastAsia"/>
                <w:sz w:val="20"/>
                <w:szCs w:val="22"/>
                <w:lang w:val="en-GB" w:eastAsia="zh-CN"/>
              </w:rPr>
              <w:t>e support reporting both.</w:t>
            </w:r>
          </w:p>
        </w:tc>
      </w:tr>
      <w:tr w:rsidR="00FC4196" w14:paraId="51E9E5E3" w14:textId="77777777">
        <w:tc>
          <w:tcPr>
            <w:tcW w:w="2340" w:type="dxa"/>
          </w:tcPr>
          <w:p w14:paraId="3FBAEA7F"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Samsung</w:t>
            </w:r>
          </w:p>
        </w:tc>
        <w:tc>
          <w:tcPr>
            <w:tcW w:w="6840" w:type="dxa"/>
          </w:tcPr>
          <w:p w14:paraId="00C2F2D1"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Yes</w:t>
            </w:r>
            <w:r>
              <w:rPr>
                <w:rFonts w:ascii="Times New Roman" w:eastAsiaTheme="minorEastAsia" w:hAnsi="Times New Roman" w:cs="Times New Roman"/>
                <w:sz w:val="20"/>
                <w:szCs w:val="22"/>
                <w:lang w:val="en-GB" w:eastAsia="zh-CN"/>
              </w:rPr>
              <w:t>, we think both QoE metrics and values are useful.</w:t>
            </w:r>
          </w:p>
        </w:tc>
      </w:tr>
      <w:tr w:rsidR="00FC4196" w14:paraId="37886313" w14:textId="77777777">
        <w:tc>
          <w:tcPr>
            <w:tcW w:w="2340" w:type="dxa"/>
          </w:tcPr>
          <w:p w14:paraId="15250485"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Huawei</w:t>
            </w:r>
          </w:p>
        </w:tc>
        <w:tc>
          <w:tcPr>
            <w:tcW w:w="6840" w:type="dxa"/>
          </w:tcPr>
          <w:p w14:paraId="482B1318"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 xml:space="preserve">es, as commented above, we agree to introduce a subset of metrics, case by case for each agreed service type. And, we also support to introduce simple values, </w:t>
            </w:r>
            <w:r>
              <w:rPr>
                <w:rFonts w:ascii="Times New Roman" w:hAnsi="Times New Roman" w:cs="Times New Roman"/>
                <w:sz w:val="20"/>
                <w:szCs w:val="20"/>
                <w:lang w:val="en-GB"/>
              </w:rPr>
              <w:t>QoE values, e.g. simple numeric values (from 1 to 5) or simple quality indications (excellent, good, fair, bad, poor).</w:t>
            </w:r>
          </w:p>
        </w:tc>
      </w:tr>
      <w:tr w:rsidR="00FC4196" w14:paraId="19877D26" w14:textId="77777777">
        <w:tc>
          <w:tcPr>
            <w:tcW w:w="2340" w:type="dxa"/>
          </w:tcPr>
          <w:p w14:paraId="064DA433"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6840" w:type="dxa"/>
          </w:tcPr>
          <w:p w14:paraId="6BA0F943" w14:textId="77777777" w:rsidR="00FC4196" w:rsidRDefault="00B2580C">
            <w:pPr>
              <w:widowControl w:val="0"/>
              <w:ind w:left="144" w:hanging="144"/>
              <w:rPr>
                <w:rFonts w:ascii="Calibri" w:eastAsiaTheme="minorEastAsia" w:hAnsi="Calibri" w:cs="Calibri"/>
                <w:iCs/>
                <w:color w:val="00B050"/>
                <w:sz w:val="16"/>
                <w:szCs w:val="16"/>
                <w:lang w:val="en-GB" w:eastAsia="zh-CN"/>
              </w:rPr>
            </w:pPr>
            <w:r>
              <w:rPr>
                <w:rFonts w:ascii="Times New Roman" w:eastAsiaTheme="minorEastAsia" w:hAnsi="Times New Roman" w:cs="Times New Roman" w:hint="eastAsia"/>
                <w:sz w:val="20"/>
                <w:szCs w:val="22"/>
                <w:lang w:val="en-GB" w:eastAsia="zh-CN"/>
              </w:rPr>
              <w:t xml:space="preserve">Yes. </w:t>
            </w:r>
            <w:r>
              <w:rPr>
                <w:rFonts w:ascii="Times New Roman" w:eastAsiaTheme="minorEastAsia" w:hAnsi="Times New Roman" w:cs="Times New Roman"/>
                <w:sz w:val="20"/>
                <w:szCs w:val="22"/>
                <w:lang w:val="en-GB" w:eastAsia="zh-CN"/>
              </w:rPr>
              <w:t>W</w:t>
            </w:r>
            <w:r>
              <w:rPr>
                <w:rFonts w:ascii="Times New Roman" w:eastAsiaTheme="minorEastAsia" w:hAnsi="Times New Roman" w:cs="Times New Roman" w:hint="eastAsia"/>
                <w:sz w:val="20"/>
                <w:szCs w:val="22"/>
                <w:lang w:val="en-GB" w:eastAsia="zh-CN"/>
              </w:rPr>
              <w:t>e support reporting both.</w:t>
            </w:r>
          </w:p>
        </w:tc>
      </w:tr>
      <w:tr w:rsidR="00FC4196" w14:paraId="59C4B4DE" w14:textId="77777777">
        <w:trPr>
          <w:trHeight w:val="90"/>
        </w:trPr>
        <w:tc>
          <w:tcPr>
            <w:tcW w:w="2340" w:type="dxa"/>
            <w:tcBorders>
              <w:top w:val="single" w:sz="4" w:space="0" w:color="auto"/>
              <w:left w:val="single" w:sz="4" w:space="0" w:color="auto"/>
              <w:bottom w:val="single" w:sz="4" w:space="0" w:color="auto"/>
              <w:right w:val="single" w:sz="4" w:space="0" w:color="auto"/>
            </w:tcBorders>
          </w:tcPr>
          <w:p w14:paraId="7DD8CD61" w14:textId="77777777" w:rsidR="00FC4196" w:rsidRDefault="00B2580C">
            <w:pPr>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eastAsia="zh-CN"/>
              </w:rPr>
              <w:t>ZTE</w:t>
            </w:r>
          </w:p>
        </w:tc>
        <w:tc>
          <w:tcPr>
            <w:tcW w:w="6840" w:type="dxa"/>
            <w:tcBorders>
              <w:top w:val="single" w:sz="4" w:space="0" w:color="auto"/>
              <w:left w:val="single" w:sz="4" w:space="0" w:color="auto"/>
              <w:bottom w:val="single" w:sz="4" w:space="0" w:color="auto"/>
              <w:right w:val="single" w:sz="4" w:space="0" w:color="auto"/>
            </w:tcBorders>
          </w:tcPr>
          <w:p w14:paraId="014BF362" w14:textId="77777777" w:rsidR="00FC4196" w:rsidRDefault="00B2580C">
            <w:pPr>
              <w:rPr>
                <w:rFonts w:ascii="Times New Roman" w:eastAsia="SimSun" w:hAnsi="Times New Roman" w:cs="Times New Roman"/>
                <w:sz w:val="20"/>
                <w:szCs w:val="22"/>
                <w:lang w:val="en-GB" w:eastAsia="ko-KR"/>
              </w:rPr>
            </w:pPr>
            <w:r>
              <w:rPr>
                <w:rFonts w:ascii="Times New Roman" w:eastAsia="SimSun" w:hAnsi="Times New Roman" w:cs="Times New Roman" w:hint="eastAsia"/>
                <w:sz w:val="20"/>
                <w:szCs w:val="22"/>
                <w:lang w:eastAsia="zh-CN"/>
              </w:rPr>
              <w:t>We think these can be further discussed after above questions converged.</w:t>
            </w:r>
          </w:p>
        </w:tc>
      </w:tr>
      <w:tr w:rsidR="00946EA3" w14:paraId="37051767" w14:textId="77777777">
        <w:tc>
          <w:tcPr>
            <w:tcW w:w="2340" w:type="dxa"/>
            <w:tcBorders>
              <w:top w:val="single" w:sz="4" w:space="0" w:color="auto"/>
              <w:left w:val="single" w:sz="4" w:space="0" w:color="auto"/>
              <w:bottom w:val="single" w:sz="4" w:space="0" w:color="auto"/>
              <w:right w:val="single" w:sz="4" w:space="0" w:color="auto"/>
            </w:tcBorders>
          </w:tcPr>
          <w:p w14:paraId="6A5B8050" w14:textId="77777777" w:rsidR="00946EA3" w:rsidRPr="00C93C5D"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6840" w:type="dxa"/>
            <w:tcBorders>
              <w:top w:val="single" w:sz="4" w:space="0" w:color="auto"/>
              <w:left w:val="single" w:sz="4" w:space="0" w:color="auto"/>
              <w:bottom w:val="single" w:sz="4" w:space="0" w:color="auto"/>
              <w:right w:val="single" w:sz="4" w:space="0" w:color="auto"/>
            </w:tcBorders>
          </w:tcPr>
          <w:p w14:paraId="5356764C" w14:textId="77777777" w:rsidR="00946EA3" w:rsidRPr="00C93C5D" w:rsidRDefault="00946EA3" w:rsidP="00946EA3">
            <w:pPr>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W</w:t>
            </w:r>
            <w:r>
              <w:rPr>
                <w:rFonts w:ascii="Times New Roman" w:eastAsiaTheme="minorEastAsia" w:hAnsi="Times New Roman" w:cs="Times New Roman" w:hint="eastAsia"/>
                <w:sz w:val="20"/>
                <w:szCs w:val="22"/>
                <w:lang w:val="en-GB" w:eastAsia="zh-CN"/>
              </w:rPr>
              <w:t>e support reporting both</w:t>
            </w:r>
            <w:r>
              <w:rPr>
                <w:rFonts w:ascii="Times New Roman" w:eastAsiaTheme="minorEastAsia" w:hAnsi="Times New Roman" w:cs="Times New Roman"/>
                <w:sz w:val="20"/>
                <w:szCs w:val="22"/>
                <w:lang w:val="en-GB" w:eastAsia="zh-CN"/>
              </w:rPr>
              <w:t xml:space="preserve">. If only </w:t>
            </w:r>
            <w:r>
              <w:rPr>
                <w:rFonts w:ascii="Times New Roman" w:hAnsi="Times New Roman" w:cs="Times New Roman"/>
                <w:sz w:val="20"/>
                <w:szCs w:val="20"/>
                <w:lang w:val="en-GB"/>
              </w:rPr>
              <w:t>RVQOE</w:t>
            </w:r>
            <w:r>
              <w:rPr>
                <w:rFonts w:ascii="Times New Roman" w:eastAsiaTheme="minorEastAsia" w:hAnsi="Times New Roman" w:cs="Times New Roman"/>
                <w:sz w:val="20"/>
                <w:szCs w:val="22"/>
                <w:lang w:val="en-GB" w:eastAsia="zh-CN"/>
              </w:rPr>
              <w:t xml:space="preserve"> value, it is not clear for RAN optimization.</w:t>
            </w:r>
          </w:p>
        </w:tc>
      </w:tr>
      <w:tr w:rsidR="00946EA3" w14:paraId="3868B1E6" w14:textId="77777777">
        <w:tc>
          <w:tcPr>
            <w:tcW w:w="2340" w:type="dxa"/>
            <w:tcBorders>
              <w:top w:val="single" w:sz="4" w:space="0" w:color="auto"/>
              <w:left w:val="single" w:sz="4" w:space="0" w:color="auto"/>
              <w:bottom w:val="single" w:sz="4" w:space="0" w:color="auto"/>
              <w:right w:val="single" w:sz="4" w:space="0" w:color="auto"/>
            </w:tcBorders>
          </w:tcPr>
          <w:p w14:paraId="595FA36E" w14:textId="61892298" w:rsidR="00946EA3" w:rsidRDefault="00D10D59"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Qualcomm</w:t>
            </w:r>
          </w:p>
        </w:tc>
        <w:tc>
          <w:tcPr>
            <w:tcW w:w="6840" w:type="dxa"/>
            <w:tcBorders>
              <w:top w:val="single" w:sz="4" w:space="0" w:color="auto"/>
              <w:left w:val="single" w:sz="4" w:space="0" w:color="auto"/>
              <w:bottom w:val="single" w:sz="4" w:space="0" w:color="auto"/>
              <w:right w:val="single" w:sz="4" w:space="0" w:color="auto"/>
            </w:tcBorders>
          </w:tcPr>
          <w:p w14:paraId="450DAB12" w14:textId="573EBD5C" w:rsidR="00946EA3" w:rsidRDefault="00D10D59"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Yes. We support both.</w:t>
            </w:r>
          </w:p>
        </w:tc>
      </w:tr>
      <w:tr w:rsidR="00946EA3" w14:paraId="21FE9E23" w14:textId="77777777">
        <w:tc>
          <w:tcPr>
            <w:tcW w:w="2340" w:type="dxa"/>
            <w:tcBorders>
              <w:top w:val="single" w:sz="4" w:space="0" w:color="auto"/>
              <w:left w:val="single" w:sz="4" w:space="0" w:color="auto"/>
              <w:bottom w:val="single" w:sz="4" w:space="0" w:color="auto"/>
              <w:right w:val="single" w:sz="4" w:space="0" w:color="auto"/>
            </w:tcBorders>
          </w:tcPr>
          <w:p w14:paraId="237D8EA9" w14:textId="4052084D" w:rsidR="00946EA3" w:rsidRDefault="00950DF6"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22D6B586" w14:textId="557164EF" w:rsidR="00946EA3" w:rsidRDefault="00950DF6"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It appears from several papers that the RAN might adjust scheduling based on the mentioned RVQOE metric. But if e.g. RAN information like DL PDCP buffer level can be used instead, that would represent a simpler and more reactive solution. The RVQOE will come to the RAN with a certain delay.</w:t>
            </w:r>
          </w:p>
        </w:tc>
      </w:tr>
    </w:tbl>
    <w:p w14:paraId="20CAEFC0" w14:textId="77777777" w:rsidR="00CA5E21" w:rsidRPr="00153D38" w:rsidRDefault="00CA5E21" w:rsidP="00CA5E21">
      <w:pPr>
        <w:rPr>
          <w:rFonts w:ascii="Times New Roman" w:hAnsi="Times New Roman" w:cs="Times New Roman"/>
          <w:b/>
          <w:bCs/>
          <w:color w:val="0070C0"/>
          <w:sz w:val="20"/>
          <w:szCs w:val="20"/>
          <w:u w:val="single"/>
          <w:lang w:val="en-GB"/>
        </w:rPr>
      </w:pPr>
      <w:r w:rsidRPr="00153D38">
        <w:rPr>
          <w:rFonts w:ascii="Times New Roman" w:hAnsi="Times New Roman" w:cs="Times New Roman"/>
          <w:b/>
          <w:bCs/>
          <w:color w:val="0070C0"/>
          <w:sz w:val="20"/>
          <w:szCs w:val="20"/>
          <w:u w:val="single"/>
          <w:lang w:val="en-GB"/>
        </w:rPr>
        <w:t>Summary:</w:t>
      </w:r>
    </w:p>
    <w:p w14:paraId="245C506C" w14:textId="6B4B4C78" w:rsidR="00CA5E21" w:rsidRDefault="00CA5E21" w:rsidP="00CA5E21">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In total, 9 companies replied, out of which 7 companies answer affirmatively to both questions. One company feels it is too early for the question, while one company offers an alternative in the form of the DL PDCP Buffer Level</w:t>
      </w:r>
      <w:r w:rsidR="00862E01">
        <w:rPr>
          <w:rFonts w:ascii="Times New Roman" w:hAnsi="Times New Roman" w:cs="Times New Roman"/>
          <w:color w:val="0070C0"/>
          <w:sz w:val="20"/>
          <w:szCs w:val="20"/>
          <w:lang w:val="en-GB"/>
        </w:rPr>
        <w:t>, which, in Moderator’s understanding, has no NR QoE Management WI-induced specification impact</w:t>
      </w:r>
      <w:r>
        <w:rPr>
          <w:rFonts w:ascii="Times New Roman" w:hAnsi="Times New Roman" w:cs="Times New Roman"/>
          <w:color w:val="0070C0"/>
          <w:sz w:val="20"/>
          <w:szCs w:val="20"/>
          <w:lang w:val="en-GB"/>
        </w:rPr>
        <w:t>.</w:t>
      </w:r>
    </w:p>
    <w:p w14:paraId="5A17C35D" w14:textId="1BBAB638" w:rsidR="00FC4196" w:rsidRDefault="00CA5E21" w:rsidP="00CA5E21">
      <w:pPr>
        <w:rPr>
          <w:rFonts w:ascii="Times New Roman" w:hAnsi="Times New Roman" w:cs="Times New Roman"/>
          <w:b/>
          <w:bCs/>
          <w:color w:val="00B050"/>
          <w:sz w:val="20"/>
          <w:szCs w:val="20"/>
          <w:lang w:val="en-GB"/>
        </w:rPr>
      </w:pPr>
      <w:r w:rsidRPr="00D2515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3: </w:t>
      </w:r>
      <w:r w:rsidR="00862E01">
        <w:rPr>
          <w:rFonts w:ascii="Times New Roman" w:hAnsi="Times New Roman" w:cs="Times New Roman"/>
          <w:b/>
          <w:bCs/>
          <w:color w:val="00B050"/>
          <w:sz w:val="20"/>
          <w:szCs w:val="20"/>
          <w:lang w:val="en-GB"/>
        </w:rPr>
        <w:t>The following is supported within the RVQOE framework:</w:t>
      </w:r>
    </w:p>
    <w:p w14:paraId="7DD4AB6F" w14:textId="77777777" w:rsidR="00862E01" w:rsidRPr="00862E01" w:rsidRDefault="00862E01" w:rsidP="00862E01">
      <w:pPr>
        <w:pStyle w:val="ListParagraph"/>
        <w:numPr>
          <w:ilvl w:val="0"/>
          <w:numId w:val="16"/>
        </w:numPr>
        <w:rPr>
          <w:rFonts w:ascii="Times New Roman" w:hAnsi="Times New Roman" w:cs="Times New Roman"/>
          <w:b/>
          <w:bCs/>
          <w:color w:val="00B050"/>
        </w:rPr>
      </w:pPr>
      <w:r w:rsidRPr="00862E01">
        <w:rPr>
          <w:rFonts w:ascii="Times New Roman" w:hAnsi="Times New Roman" w:cs="Times New Roman"/>
          <w:b/>
          <w:bCs/>
          <w:color w:val="00B050"/>
        </w:rPr>
        <w:t>RAN-visible QoE metrics: a subset of legacy QoE metrics data collected from UE, which are useful for RAN.</w:t>
      </w:r>
    </w:p>
    <w:p w14:paraId="64ED3FDC" w14:textId="62C1A9D9" w:rsidR="00862E01" w:rsidRPr="00862E01" w:rsidRDefault="00862E01" w:rsidP="00862E01">
      <w:pPr>
        <w:pStyle w:val="ListParagraph"/>
        <w:numPr>
          <w:ilvl w:val="0"/>
          <w:numId w:val="16"/>
        </w:numPr>
        <w:rPr>
          <w:rFonts w:ascii="Times New Roman" w:hAnsi="Times New Roman" w:cs="Times New Roman"/>
          <w:b/>
          <w:bCs/>
          <w:color w:val="00B050"/>
        </w:rPr>
      </w:pPr>
      <w:r w:rsidRPr="00862E01">
        <w:rPr>
          <w:rFonts w:ascii="Times New Roman" w:hAnsi="Times New Roman" w:cs="Times New Roman"/>
          <w:b/>
          <w:bCs/>
          <w:color w:val="00B050"/>
        </w:rPr>
        <w:t>RAN-visible QoE values: a set of values derived from QoE metrics data through a model/function defined in collaboration with SA4.</w:t>
      </w:r>
    </w:p>
    <w:p w14:paraId="5CAEBBF9" w14:textId="77777777" w:rsidR="00FC4196" w:rsidRDefault="00B2580C">
      <w:pPr>
        <w:pStyle w:val="Heading2"/>
        <w:rPr>
          <w:rFonts w:ascii="Arial" w:hAnsi="Arial" w:cs="Arial"/>
          <w:lang w:val="en-GB"/>
        </w:rPr>
      </w:pPr>
      <w:r>
        <w:rPr>
          <w:rFonts w:ascii="Arial" w:hAnsi="Arial" w:cs="Arial"/>
          <w:lang w:val="en-GB"/>
        </w:rPr>
        <w:lastRenderedPageBreak/>
        <w:t>RVQOE Configuration and Reporting</w:t>
      </w:r>
    </w:p>
    <w:p w14:paraId="366E1C98" w14:textId="77777777" w:rsidR="00FC4196" w:rsidRDefault="00B2580C">
      <w:pPr>
        <w:rPr>
          <w:rFonts w:ascii="Times New Roman" w:hAnsi="Times New Roman" w:cs="Times New Roman"/>
          <w:sz w:val="20"/>
          <w:szCs w:val="22"/>
          <w:lang w:val="en-GB"/>
        </w:rPr>
      </w:pPr>
      <w:r>
        <w:rPr>
          <w:rFonts w:ascii="Times New Roman" w:hAnsi="Times New Roman" w:cs="Times New Roman"/>
          <w:b/>
          <w:bCs/>
          <w:sz w:val="20"/>
          <w:szCs w:val="22"/>
          <w:u w:val="single"/>
          <w:lang w:val="en-GB"/>
        </w:rPr>
        <w:t>RVQOE configuration</w:t>
      </w:r>
    </w:p>
    <w:p w14:paraId="394BC497" w14:textId="77777777" w:rsidR="00FC4196" w:rsidRDefault="00B2580C">
      <w:pPr>
        <w:rPr>
          <w:rFonts w:ascii="Times New Roman" w:hAnsi="Times New Roman" w:cs="Times New Roman"/>
          <w:sz w:val="20"/>
          <w:szCs w:val="20"/>
        </w:rPr>
      </w:pPr>
      <w:r>
        <w:rPr>
          <w:rFonts w:ascii="Times New Roman" w:hAnsi="Times New Roman" w:cs="Times New Roman"/>
          <w:sz w:val="20"/>
          <w:szCs w:val="20"/>
        </w:rPr>
        <w:t>Paper [9] proposes that RVQOE metrics are configured and reported as per service type.</w:t>
      </w:r>
    </w:p>
    <w:p w14:paraId="2AC1B8BD" w14:textId="77777777" w:rsidR="00FC4196" w:rsidRDefault="00B2580C">
      <w:pPr>
        <w:rPr>
          <w:rFonts w:ascii="Times New Roman" w:hAnsi="Times New Roman" w:cs="Times New Roman"/>
          <w:b/>
          <w:bCs/>
          <w:i/>
          <w:iCs/>
          <w:sz w:val="20"/>
          <w:szCs w:val="20"/>
        </w:rPr>
      </w:pPr>
      <w:r>
        <w:rPr>
          <w:rFonts w:ascii="Times New Roman" w:hAnsi="Times New Roman" w:cs="Times New Roman"/>
          <w:b/>
          <w:bCs/>
          <w:i/>
          <w:iCs/>
          <w:sz w:val="20"/>
          <w:szCs w:val="20"/>
        </w:rPr>
        <w:t>Q5: Do you agree that RVQOE metrics should be configured and reported per service type?</w:t>
      </w:r>
    </w:p>
    <w:p w14:paraId="64D8E301" w14:textId="77777777" w:rsidR="00FC4196" w:rsidRDefault="00B2580C">
      <w:pPr>
        <w:rPr>
          <w:rFonts w:ascii="Times New Roman" w:hAnsi="Times New Roman" w:cs="Times New Roman"/>
          <w:sz w:val="20"/>
          <w:szCs w:val="20"/>
        </w:rPr>
      </w:pPr>
      <w:r>
        <w:rPr>
          <w:rFonts w:ascii="Times New Roman" w:hAnsi="Times New Roman" w:cs="Times New Roman"/>
          <w:sz w:val="20"/>
          <w:szCs w:val="20"/>
        </w:rPr>
        <w:t xml:space="preserve">Paper [3] proposes that the RVQOE measurement configuration can be generated by the OAM or the RAN. In the former case, the configuration is in the XML format, while in the latter case the RAN2 should define the format. On the other hand, paper [6] proposes that only RAN can assemble the RVQOE configuration, whereas the OAM/CN may inform the RAN about the availability of RVQOE metrics. </w:t>
      </w:r>
    </w:p>
    <w:p w14:paraId="6F898DFA" w14:textId="77777777" w:rsidR="00FC4196" w:rsidRDefault="00B2580C">
      <w:pPr>
        <w:rPr>
          <w:rFonts w:ascii="Times New Roman" w:hAnsi="Times New Roman" w:cs="Times New Roman"/>
          <w:b/>
          <w:bCs/>
          <w:i/>
          <w:iCs/>
          <w:sz w:val="20"/>
          <w:szCs w:val="20"/>
        </w:rPr>
      </w:pPr>
      <w:r>
        <w:rPr>
          <w:rFonts w:ascii="Times New Roman" w:hAnsi="Times New Roman" w:cs="Times New Roman"/>
          <w:b/>
          <w:bCs/>
          <w:i/>
          <w:iCs/>
          <w:sz w:val="20"/>
          <w:szCs w:val="20"/>
        </w:rPr>
        <w:t>Q6: Which entity(-</w:t>
      </w:r>
      <w:proofErr w:type="spellStart"/>
      <w:r>
        <w:rPr>
          <w:rFonts w:ascii="Times New Roman" w:hAnsi="Times New Roman" w:cs="Times New Roman"/>
          <w:b/>
          <w:bCs/>
          <w:i/>
          <w:iCs/>
          <w:sz w:val="20"/>
          <w:szCs w:val="20"/>
        </w:rPr>
        <w:t>ies</w:t>
      </w:r>
      <w:proofErr w:type="spellEnd"/>
      <w:r>
        <w:rPr>
          <w:rFonts w:ascii="Times New Roman" w:hAnsi="Times New Roman" w:cs="Times New Roman"/>
          <w:b/>
          <w:bCs/>
          <w:i/>
          <w:iCs/>
          <w:sz w:val="20"/>
          <w:szCs w:val="20"/>
        </w:rPr>
        <w:t>) should generate the RVQOE measurement configuration?</w:t>
      </w:r>
    </w:p>
    <w:p w14:paraId="0B18B040" w14:textId="77777777" w:rsidR="00FC4196" w:rsidRDefault="00B2580C">
      <w:pPr>
        <w:rPr>
          <w:rFonts w:ascii="Times New Roman" w:hAnsi="Times New Roman" w:cs="Times New Roman"/>
          <w:sz w:val="20"/>
          <w:szCs w:val="20"/>
        </w:rPr>
      </w:pPr>
      <w:r>
        <w:rPr>
          <w:rFonts w:ascii="Times New Roman" w:hAnsi="Times New Roman" w:cs="Times New Roman"/>
          <w:sz w:val="20"/>
          <w:szCs w:val="20"/>
        </w:rPr>
        <w:t>Regarding the reporting of individual RVQOE metrics, paper [1] proposes that only a fixed set of RVQOE metrics can be reported from the UE, i.e. that the RAN is not allowed to explicitly ask the UE to report certain RAN-visible QoE metrics. Paper [10] proposes that either CN/OAM informs the RAN which metrics, or RAN3 specify a fixed set of metrics, to be visible at RAN. Paper [9] proposes that, upon RVQOE measurement activation, UE AS indicates to UE NAS that RVQOE measurement has been triggered, potentially with RVQOE metrics needed to be collected at UE NAS as requested by RAN. Meanwhile, paper [6] proposes that RAN3 should consider the following options:</w:t>
      </w:r>
    </w:p>
    <w:p w14:paraId="4D2E479D" w14:textId="77777777" w:rsidR="00FC4196" w:rsidRDefault="00B2580C">
      <w:pPr>
        <w:pStyle w:val="ListParagraph"/>
        <w:numPr>
          <w:ilvl w:val="0"/>
          <w:numId w:val="12"/>
        </w:numPr>
        <w:jc w:val="left"/>
        <w:rPr>
          <w:rFonts w:ascii="Times New Roman" w:hAnsi="Times New Roman" w:cs="Times New Roman"/>
        </w:rPr>
      </w:pPr>
      <w:r>
        <w:rPr>
          <w:rFonts w:ascii="Times New Roman" w:hAnsi="Times New Roman" w:cs="Times New Roman"/>
        </w:rPr>
        <w:t>A RAN node receives, outside the application layer measurement configuration container, one indication, per service type, that all RVQOE metrics can be requested from the UE(s) for the service type.</w:t>
      </w:r>
    </w:p>
    <w:p w14:paraId="037E2D01" w14:textId="77777777" w:rsidR="00FC4196" w:rsidRDefault="00B2580C">
      <w:pPr>
        <w:pStyle w:val="ListParagraph"/>
        <w:numPr>
          <w:ilvl w:val="0"/>
          <w:numId w:val="12"/>
        </w:numPr>
        <w:jc w:val="left"/>
        <w:rPr>
          <w:rFonts w:ascii="Times New Roman" w:hAnsi="Times New Roman" w:cs="Times New Roman"/>
        </w:rPr>
      </w:pPr>
      <w:r>
        <w:rPr>
          <w:rFonts w:ascii="Times New Roman" w:hAnsi="Times New Roman" w:cs="Times New Roman"/>
        </w:rPr>
        <w:t>A RAN node receives, outside the application layer measurement configuration container, one indication, per service type, and per QoE metric, of the RVQOE metrics that can be requested from the UE(s) for the service type.</w:t>
      </w:r>
    </w:p>
    <w:p w14:paraId="1A91201C" w14:textId="77777777" w:rsidR="00FC4196" w:rsidRDefault="00B2580C">
      <w:pPr>
        <w:rPr>
          <w:rFonts w:ascii="Times New Roman" w:hAnsi="Times New Roman" w:cs="Times New Roman"/>
          <w:b/>
          <w:bCs/>
          <w:i/>
          <w:iCs/>
          <w:sz w:val="20"/>
          <w:szCs w:val="20"/>
        </w:rPr>
      </w:pPr>
      <w:r>
        <w:rPr>
          <w:rFonts w:ascii="Times New Roman" w:hAnsi="Times New Roman" w:cs="Times New Roman"/>
          <w:b/>
          <w:bCs/>
          <w:i/>
          <w:iCs/>
          <w:sz w:val="20"/>
          <w:szCs w:val="20"/>
        </w:rPr>
        <w:t>Q7: Should the RAN be able to collect only a fixed set of RVQOE metrics from the UE, or should the RAN be able to request a subset of RVQOE metrics supported by the UE?</w:t>
      </w:r>
    </w:p>
    <w:p w14:paraId="4C89941C" w14:textId="77777777" w:rsidR="00FC4196" w:rsidRDefault="00B2580C">
      <w:pPr>
        <w:rPr>
          <w:rFonts w:ascii="Times New Roman" w:hAnsi="Times New Roman" w:cs="Times New Roman"/>
          <w:sz w:val="20"/>
          <w:szCs w:val="20"/>
        </w:rPr>
      </w:pPr>
      <w:r>
        <w:rPr>
          <w:rFonts w:ascii="Times New Roman" w:hAnsi="Times New Roman" w:cs="Times New Roman"/>
          <w:sz w:val="20"/>
          <w:szCs w:val="20"/>
        </w:rPr>
        <w:t>Paper [6] proposes that the UE can indicate to the RAN its capability with respect to providing RAN visible QoE metrics. When the RAN receives from the OAM the QoE measurement configuration for the UE, the RAN can configure the UE with RAN visible QoE measurements.</w:t>
      </w:r>
    </w:p>
    <w:p w14:paraId="5503CA04" w14:textId="77777777" w:rsidR="00FC4196" w:rsidRDefault="00B2580C">
      <w:pPr>
        <w:rPr>
          <w:rFonts w:ascii="Times New Roman" w:hAnsi="Times New Roman" w:cs="Times New Roman"/>
          <w:b/>
          <w:bCs/>
          <w:i/>
          <w:iCs/>
          <w:sz w:val="20"/>
          <w:szCs w:val="20"/>
        </w:rPr>
      </w:pPr>
      <w:r>
        <w:rPr>
          <w:rFonts w:ascii="Times New Roman" w:hAnsi="Times New Roman" w:cs="Times New Roman"/>
          <w:b/>
          <w:bCs/>
          <w:i/>
          <w:iCs/>
          <w:sz w:val="20"/>
          <w:szCs w:val="20"/>
        </w:rPr>
        <w:t>Q8: Should the UE be able to indicate to the RAN its capability with respect to providing RVQOE metrics? In this case, when the RAN receives from the OAM the QoE measurement configuration for the UE, the RAN can configure the UE with RVQOE measurements.</w:t>
      </w:r>
    </w:p>
    <w:p w14:paraId="0D69DF1C" w14:textId="77777777" w:rsidR="00FC4196" w:rsidRDefault="00B2580C">
      <w:pPr>
        <w:rPr>
          <w:rFonts w:ascii="Times New Roman" w:hAnsi="Times New Roman" w:cs="Times New Roman"/>
          <w:sz w:val="20"/>
          <w:szCs w:val="20"/>
        </w:rPr>
      </w:pPr>
      <w:r>
        <w:rPr>
          <w:rFonts w:ascii="Times New Roman" w:hAnsi="Times New Roman" w:cs="Times New Roman"/>
          <w:sz w:val="20"/>
          <w:szCs w:val="20"/>
        </w:rPr>
        <w:t>Paper [1] proposes that the UE should ignore the RAN visible QoE configuration if RAN visible QoE is configured without configuring application layer QoE for the same service type.</w:t>
      </w:r>
    </w:p>
    <w:p w14:paraId="31A0FEFA" w14:textId="77777777" w:rsidR="00FC4196" w:rsidRDefault="00B2580C">
      <w:pPr>
        <w:rPr>
          <w:rFonts w:ascii="Times New Roman" w:hAnsi="Times New Roman" w:cs="Times New Roman"/>
          <w:b/>
          <w:bCs/>
          <w:i/>
          <w:iCs/>
          <w:sz w:val="20"/>
          <w:szCs w:val="20"/>
        </w:rPr>
      </w:pPr>
      <w:r>
        <w:rPr>
          <w:rFonts w:ascii="Times New Roman" w:hAnsi="Times New Roman" w:cs="Times New Roman"/>
          <w:b/>
          <w:bCs/>
          <w:i/>
          <w:iCs/>
          <w:sz w:val="20"/>
          <w:szCs w:val="20"/>
        </w:rPr>
        <w:t>Q9: Do you agree that the RVQOE collection can be configured only if QoE measurements are configured for the same service type?</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C4196" w14:paraId="63BAD344" w14:textId="77777777">
        <w:tc>
          <w:tcPr>
            <w:tcW w:w="2340" w:type="dxa"/>
          </w:tcPr>
          <w:p w14:paraId="08629371"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lastRenderedPageBreak/>
              <w:t>Company</w:t>
            </w:r>
          </w:p>
        </w:tc>
        <w:tc>
          <w:tcPr>
            <w:tcW w:w="6840" w:type="dxa"/>
          </w:tcPr>
          <w:p w14:paraId="48BF08A1"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FC4196" w14:paraId="62CDE4C0" w14:textId="77777777">
        <w:tc>
          <w:tcPr>
            <w:tcW w:w="2340" w:type="dxa"/>
          </w:tcPr>
          <w:p w14:paraId="1147BC2F" w14:textId="77777777" w:rsidR="00FC4196" w:rsidRDefault="00B2580C">
            <w:pPr>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6840" w:type="dxa"/>
          </w:tcPr>
          <w:p w14:paraId="080B20CF" w14:textId="77777777" w:rsidR="00FC4196" w:rsidRPr="001A7585" w:rsidRDefault="00B2580C">
            <w:pPr>
              <w:rPr>
                <w:rFonts w:ascii="Times New Roman" w:hAnsi="Times New Roman" w:cs="Times New Roman"/>
                <w:b/>
                <w:bCs/>
                <w:sz w:val="20"/>
                <w:szCs w:val="20"/>
              </w:rPr>
            </w:pPr>
            <w:r w:rsidRPr="001A7585">
              <w:rPr>
                <w:rFonts w:ascii="Times New Roman" w:hAnsi="Times New Roman" w:cs="Times New Roman"/>
                <w:b/>
                <w:bCs/>
                <w:sz w:val="20"/>
                <w:szCs w:val="20"/>
              </w:rPr>
              <w:t>Q5: Yes</w:t>
            </w:r>
          </w:p>
          <w:p w14:paraId="2DF64E7C" w14:textId="77777777" w:rsidR="00FC4196" w:rsidRPr="001A7585" w:rsidRDefault="00B2580C">
            <w:pPr>
              <w:rPr>
                <w:rFonts w:ascii="Times New Roman" w:hAnsi="Times New Roman" w:cs="Times New Roman"/>
                <w:b/>
                <w:bCs/>
                <w:sz w:val="20"/>
                <w:szCs w:val="20"/>
              </w:rPr>
            </w:pPr>
            <w:r w:rsidRPr="001A7585">
              <w:rPr>
                <w:rFonts w:ascii="Times New Roman" w:hAnsi="Times New Roman" w:cs="Times New Roman"/>
                <w:b/>
                <w:bCs/>
                <w:sz w:val="20"/>
                <w:szCs w:val="20"/>
              </w:rPr>
              <w:t xml:space="preserve">Q6: Only RAN </w:t>
            </w:r>
            <w:r w:rsidRPr="001A7585">
              <w:rPr>
                <w:rFonts w:ascii="Times New Roman" w:hAnsi="Times New Roman" w:cs="Times New Roman"/>
                <w:sz w:val="20"/>
                <w:szCs w:val="20"/>
              </w:rPr>
              <w:t xml:space="preserve">should be able to generate the RVQOE configuration. but RAN needs to be informed about the possibility of collecting RVQOE. The role of OAM should be limited to indicating to the RAN which RVQOE metrics may be collected, based on which the RAN assembles the configuration. The </w:t>
            </w:r>
            <w:r w:rsidRPr="001A7585">
              <w:rPr>
                <w:rFonts w:ascii="Times New Roman" w:hAnsi="Times New Roman" w:cs="Times New Roman"/>
                <w:b/>
                <w:bCs/>
                <w:sz w:val="20"/>
                <w:szCs w:val="20"/>
              </w:rPr>
              <w:t>OAM should not assemble the QoE configuration</w:t>
            </w:r>
            <w:r w:rsidRPr="001A7585">
              <w:rPr>
                <w:rFonts w:ascii="Times New Roman" w:hAnsi="Times New Roman" w:cs="Times New Roman"/>
                <w:sz w:val="20"/>
                <w:szCs w:val="20"/>
              </w:rPr>
              <w:t>.</w:t>
            </w:r>
          </w:p>
          <w:p w14:paraId="5D2DC81B" w14:textId="77777777" w:rsidR="00FC4196" w:rsidRPr="001A7585" w:rsidRDefault="00B2580C">
            <w:pPr>
              <w:rPr>
                <w:rFonts w:ascii="Times New Roman" w:hAnsi="Times New Roman" w:cs="Times New Roman"/>
                <w:sz w:val="20"/>
                <w:szCs w:val="20"/>
              </w:rPr>
            </w:pPr>
            <w:r w:rsidRPr="001A7585">
              <w:rPr>
                <w:rFonts w:ascii="Times New Roman" w:hAnsi="Times New Roman" w:cs="Times New Roman"/>
                <w:b/>
                <w:bCs/>
                <w:sz w:val="20"/>
                <w:szCs w:val="20"/>
              </w:rPr>
              <w:t xml:space="preserve">Q7: </w:t>
            </w:r>
            <w:r w:rsidRPr="001A7585">
              <w:rPr>
                <w:rFonts w:ascii="Times New Roman" w:hAnsi="Times New Roman" w:cs="Times New Roman"/>
                <w:sz w:val="20"/>
                <w:szCs w:val="20"/>
              </w:rPr>
              <w:t>We think that</w:t>
            </w:r>
            <w:r w:rsidRPr="001A7585">
              <w:rPr>
                <w:rFonts w:ascii="Times New Roman" w:hAnsi="Times New Roman" w:cs="Times New Roman"/>
                <w:b/>
                <w:bCs/>
                <w:sz w:val="20"/>
                <w:szCs w:val="20"/>
              </w:rPr>
              <w:t xml:space="preserve"> both options should be discussed </w:t>
            </w:r>
            <w:r w:rsidRPr="001A7585">
              <w:rPr>
                <w:rFonts w:ascii="Times New Roman" w:hAnsi="Times New Roman" w:cs="Times New Roman"/>
                <w:sz w:val="20"/>
                <w:szCs w:val="20"/>
              </w:rPr>
              <w:t>in RAN3.</w:t>
            </w:r>
          </w:p>
          <w:p w14:paraId="4062A493" w14:textId="77777777" w:rsidR="00FC4196" w:rsidRPr="001A7585" w:rsidRDefault="00B2580C">
            <w:pPr>
              <w:rPr>
                <w:rFonts w:ascii="Times New Roman" w:hAnsi="Times New Roman" w:cs="Times New Roman"/>
                <w:b/>
                <w:bCs/>
                <w:sz w:val="20"/>
                <w:szCs w:val="20"/>
              </w:rPr>
            </w:pPr>
            <w:r w:rsidRPr="001A7585">
              <w:rPr>
                <w:rFonts w:ascii="Times New Roman" w:hAnsi="Times New Roman" w:cs="Times New Roman"/>
                <w:b/>
                <w:bCs/>
                <w:sz w:val="20"/>
                <w:szCs w:val="20"/>
              </w:rPr>
              <w:t>Q8: Yes</w:t>
            </w:r>
          </w:p>
          <w:p w14:paraId="23508368" w14:textId="77777777" w:rsidR="00FC4196" w:rsidRPr="001A7585" w:rsidRDefault="00B2580C">
            <w:pPr>
              <w:rPr>
                <w:rFonts w:ascii="Times New Roman" w:hAnsi="Times New Roman" w:cs="Times New Roman"/>
                <w:b/>
                <w:bCs/>
                <w:sz w:val="20"/>
                <w:szCs w:val="20"/>
              </w:rPr>
            </w:pPr>
            <w:r w:rsidRPr="001A7585">
              <w:rPr>
                <w:rFonts w:ascii="Times New Roman" w:hAnsi="Times New Roman" w:cs="Times New Roman"/>
                <w:b/>
                <w:bCs/>
                <w:sz w:val="20"/>
                <w:szCs w:val="20"/>
              </w:rPr>
              <w:t>Q9: Yes</w:t>
            </w:r>
          </w:p>
        </w:tc>
      </w:tr>
      <w:tr w:rsidR="00FC4196" w14:paraId="47B47835" w14:textId="77777777">
        <w:tc>
          <w:tcPr>
            <w:tcW w:w="2340" w:type="dxa"/>
          </w:tcPr>
          <w:p w14:paraId="0FCD8DE4"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6840" w:type="dxa"/>
          </w:tcPr>
          <w:p w14:paraId="5BC92C22"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Q5: Yes.</w:t>
            </w:r>
          </w:p>
          <w:p w14:paraId="4FAEF90E"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Q6: RAN is the generator and consumer of such report, so RAN should generate the RVQOE measurement configurations.</w:t>
            </w:r>
          </w:p>
          <w:p w14:paraId="06956CB9"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Q7: Fixed set as starting point, and FFS on subset method.</w:t>
            </w:r>
          </w:p>
          <w:p w14:paraId="2D78B87E"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Q8: Yes.</w:t>
            </w:r>
          </w:p>
          <w:p w14:paraId="0B4A97F6"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Q9: Yes.</w:t>
            </w:r>
          </w:p>
        </w:tc>
      </w:tr>
      <w:tr w:rsidR="00FC4196" w14:paraId="2EB4D1AB" w14:textId="77777777">
        <w:trPr>
          <w:trHeight w:val="90"/>
        </w:trPr>
        <w:tc>
          <w:tcPr>
            <w:tcW w:w="2340" w:type="dxa"/>
          </w:tcPr>
          <w:p w14:paraId="717459CD"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w:t>
            </w:r>
            <w:r>
              <w:rPr>
                <w:rFonts w:ascii="Times New Roman" w:eastAsiaTheme="minorEastAsia" w:hAnsi="Times New Roman" w:cs="Times New Roman" w:hint="eastAsia"/>
                <w:sz w:val="20"/>
                <w:szCs w:val="22"/>
                <w:lang w:val="en-GB" w:eastAsia="zh-CN"/>
              </w:rPr>
              <w:t xml:space="preserve">amsung </w:t>
            </w:r>
          </w:p>
        </w:tc>
        <w:tc>
          <w:tcPr>
            <w:tcW w:w="6840" w:type="dxa"/>
          </w:tcPr>
          <w:p w14:paraId="17A5F16E"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 xml:space="preserve">My question is if RAN can read QoE report in xml format, do we really need to specify new but redundant configurations for QoE? </w:t>
            </w:r>
          </w:p>
          <w:p w14:paraId="542BC86D"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And most of configuration details are RAN2 scope.</w:t>
            </w:r>
          </w:p>
        </w:tc>
      </w:tr>
      <w:tr w:rsidR="00FC4196" w14:paraId="118A6685" w14:textId="77777777">
        <w:tc>
          <w:tcPr>
            <w:tcW w:w="2340" w:type="dxa"/>
          </w:tcPr>
          <w:p w14:paraId="69DC5F51"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6840" w:type="dxa"/>
          </w:tcPr>
          <w:p w14:paraId="46418A3B"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w:t>
            </w:r>
            <w:r w:rsidRPr="001A7585">
              <w:rPr>
                <w:rFonts w:ascii="Times New Roman" w:eastAsiaTheme="minorEastAsia" w:hAnsi="Times New Roman" w:cs="Times New Roman"/>
                <w:sz w:val="20"/>
                <w:szCs w:val="22"/>
                <w:lang w:val="en-GB" w:eastAsia="zh-CN"/>
              </w:rPr>
              <w:t>5: pending on the final solution, if it is a fixed subset, then there is no need to configure; otherwise, CN/OAM informs the RAN which metrics are visible.</w:t>
            </w:r>
          </w:p>
          <w:p w14:paraId="5B60D12C"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 xml:space="preserve">Q6: Agree that OAM should not assemble the QoE configuration. RAN at least should send request to UE asking for reporting visible QoE metrics, whether to include which metrics to report as visible, pending on the solution, see Q5; </w:t>
            </w:r>
          </w:p>
          <w:p w14:paraId="2C4579B9"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Q7: we think RAN should request, since it is up to RAN whether visible metrics are needed or not; also see comments above.</w:t>
            </w:r>
          </w:p>
          <w:p w14:paraId="005B87E7"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Q8: Yes, we think capability is needed, the detailed design should be left to RAN2</w:t>
            </w:r>
          </w:p>
          <w:p w14:paraId="5279464A"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Q9: Agree</w:t>
            </w:r>
          </w:p>
        </w:tc>
      </w:tr>
      <w:tr w:rsidR="00FC4196" w14:paraId="48F36751" w14:textId="77777777">
        <w:tc>
          <w:tcPr>
            <w:tcW w:w="2340" w:type="dxa"/>
          </w:tcPr>
          <w:p w14:paraId="058BB1D2"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6840" w:type="dxa"/>
          </w:tcPr>
          <w:p w14:paraId="5B316CED"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Q5: Yes.</w:t>
            </w:r>
          </w:p>
          <w:p w14:paraId="122C9D50"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 xml:space="preserve">Q6: RAN </w:t>
            </w:r>
            <w:r w:rsidRPr="001A7585">
              <w:rPr>
                <w:rFonts w:ascii="Times New Roman" w:eastAsiaTheme="minorEastAsia" w:hAnsi="Times New Roman" w:cs="Times New Roman"/>
                <w:sz w:val="20"/>
                <w:szCs w:val="22"/>
                <w:lang w:val="en-GB" w:eastAsia="zh-CN"/>
              </w:rPr>
              <w:t>or OAM</w:t>
            </w:r>
            <w:r w:rsidRPr="001A7585">
              <w:rPr>
                <w:rFonts w:ascii="Times New Roman" w:eastAsiaTheme="minorEastAsia" w:hAnsi="Times New Roman" w:cs="Times New Roman" w:hint="eastAsia"/>
                <w:sz w:val="20"/>
                <w:szCs w:val="22"/>
                <w:lang w:val="en-GB" w:eastAsia="zh-CN"/>
              </w:rPr>
              <w:t>.</w:t>
            </w:r>
          </w:p>
          <w:p w14:paraId="549BB80A"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Q7: B</w:t>
            </w:r>
            <w:r w:rsidRPr="001A7585">
              <w:rPr>
                <w:rFonts w:ascii="Times New Roman" w:eastAsiaTheme="minorEastAsia" w:hAnsi="Times New Roman" w:cs="Times New Roman"/>
                <w:sz w:val="20"/>
                <w:szCs w:val="22"/>
                <w:lang w:val="en-GB" w:eastAsia="zh-CN"/>
              </w:rPr>
              <w:t>oth options</w:t>
            </w:r>
            <w:r w:rsidRPr="001A7585">
              <w:rPr>
                <w:rFonts w:ascii="Times New Roman" w:eastAsiaTheme="minorEastAsia" w:hAnsi="Times New Roman" w:cs="Times New Roman" w:hint="eastAsia"/>
                <w:sz w:val="20"/>
                <w:szCs w:val="22"/>
                <w:lang w:val="en-GB" w:eastAsia="zh-CN"/>
              </w:rPr>
              <w:t xml:space="preserve"> should be supported.</w:t>
            </w:r>
          </w:p>
          <w:p w14:paraId="74F03763"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 xml:space="preserve">Q8: Yes. </w:t>
            </w:r>
            <w:r w:rsidRPr="001A7585">
              <w:rPr>
                <w:rFonts w:ascii="Times New Roman" w:eastAsiaTheme="minorEastAsia" w:hAnsi="Times New Roman" w:cs="Times New Roman"/>
                <w:sz w:val="20"/>
                <w:szCs w:val="22"/>
                <w:lang w:val="en-GB" w:eastAsia="zh-CN"/>
              </w:rPr>
              <w:t>S</w:t>
            </w:r>
            <w:r w:rsidRPr="001A7585">
              <w:rPr>
                <w:rFonts w:ascii="Times New Roman" w:eastAsiaTheme="minorEastAsia" w:hAnsi="Times New Roman" w:cs="Times New Roman" w:hint="eastAsia"/>
                <w:sz w:val="20"/>
                <w:szCs w:val="22"/>
                <w:lang w:val="en-GB" w:eastAsia="zh-CN"/>
              </w:rPr>
              <w:t>ame as legacy QoE</w:t>
            </w:r>
          </w:p>
          <w:p w14:paraId="3E89D66A" w14:textId="77777777" w:rsidR="00FC4196" w:rsidRPr="001A7585" w:rsidRDefault="00B2580C">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Q9: Not sure</w:t>
            </w:r>
          </w:p>
        </w:tc>
      </w:tr>
      <w:tr w:rsidR="00FC4196" w14:paraId="7335BBA4" w14:textId="77777777">
        <w:tc>
          <w:tcPr>
            <w:tcW w:w="2340" w:type="dxa"/>
            <w:tcBorders>
              <w:top w:val="single" w:sz="4" w:space="0" w:color="auto"/>
              <w:left w:val="single" w:sz="4" w:space="0" w:color="auto"/>
              <w:bottom w:val="single" w:sz="4" w:space="0" w:color="auto"/>
              <w:right w:val="single" w:sz="4" w:space="0" w:color="auto"/>
            </w:tcBorders>
          </w:tcPr>
          <w:p w14:paraId="3CCF5ADA" w14:textId="77777777" w:rsidR="00FC4196" w:rsidRDefault="00B2580C">
            <w:pPr>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eastAsia="zh-CN"/>
              </w:rPr>
              <w:t>ZTE</w:t>
            </w:r>
          </w:p>
        </w:tc>
        <w:tc>
          <w:tcPr>
            <w:tcW w:w="6840" w:type="dxa"/>
            <w:tcBorders>
              <w:top w:val="single" w:sz="4" w:space="0" w:color="auto"/>
              <w:left w:val="single" w:sz="4" w:space="0" w:color="auto"/>
              <w:bottom w:val="single" w:sz="4" w:space="0" w:color="auto"/>
              <w:right w:val="single" w:sz="4" w:space="0" w:color="auto"/>
            </w:tcBorders>
          </w:tcPr>
          <w:p w14:paraId="79DD4185" w14:textId="77777777" w:rsidR="00FC4196" w:rsidRPr="001A7585" w:rsidRDefault="00B2580C">
            <w:pPr>
              <w:rPr>
                <w:rFonts w:ascii="Times New Roman" w:hAnsi="Times New Roman" w:cs="Times New Roman"/>
                <w:sz w:val="20"/>
                <w:szCs w:val="20"/>
                <w:lang w:eastAsia="zh-CN"/>
              </w:rPr>
            </w:pPr>
            <w:r w:rsidRPr="001A7585">
              <w:rPr>
                <w:rFonts w:ascii="Times New Roman" w:eastAsia="SimSun" w:hAnsi="Times New Roman" w:cs="Times New Roman" w:hint="eastAsia"/>
                <w:b/>
                <w:bCs/>
                <w:sz w:val="20"/>
                <w:szCs w:val="22"/>
                <w:lang w:eastAsia="zh-CN"/>
              </w:rPr>
              <w:t xml:space="preserve">Q5: </w:t>
            </w:r>
            <w:r w:rsidRPr="001A7585">
              <w:rPr>
                <w:rFonts w:ascii="Times New Roman" w:hAnsi="Times New Roman" w:cs="Times New Roman" w:hint="eastAsia"/>
                <w:sz w:val="20"/>
                <w:szCs w:val="20"/>
                <w:lang w:eastAsia="zh-CN"/>
              </w:rPr>
              <w:t>Actually RRM is</w:t>
            </w:r>
            <w:r w:rsidRPr="001A7585">
              <w:rPr>
                <w:rFonts w:ascii="Times New Roman" w:hAnsi="Times New Roman" w:cs="Times New Roman" w:hint="eastAsia"/>
                <w:b/>
                <w:bCs/>
                <w:sz w:val="20"/>
                <w:szCs w:val="20"/>
                <w:lang w:eastAsia="zh-CN"/>
              </w:rPr>
              <w:t xml:space="preserve"> not aware of</w:t>
            </w:r>
            <w:r w:rsidRPr="001A7585">
              <w:rPr>
                <w:rFonts w:ascii="Times New Roman" w:hAnsi="Times New Roman" w:cs="Times New Roman" w:hint="eastAsia"/>
                <w:sz w:val="20"/>
                <w:szCs w:val="20"/>
                <w:lang w:eastAsia="zh-CN"/>
              </w:rPr>
              <w:t xml:space="preserve"> the service types. So we are not sure how could RRM use the RVQOE metrics by service type. As Samsung said, it seems unnecessary to specify new but redundant configurations, if RAN could read XML file.</w:t>
            </w:r>
          </w:p>
          <w:p w14:paraId="382793D6" w14:textId="77777777" w:rsidR="00FC4196" w:rsidRPr="001A7585" w:rsidRDefault="00B2580C">
            <w:pPr>
              <w:rPr>
                <w:rFonts w:ascii="Times New Roman" w:hAnsi="Times New Roman" w:cs="Times New Roman"/>
                <w:sz w:val="20"/>
                <w:szCs w:val="20"/>
                <w:lang w:eastAsia="zh-CN"/>
              </w:rPr>
            </w:pPr>
            <w:r w:rsidRPr="001A7585">
              <w:rPr>
                <w:rFonts w:ascii="Times New Roman" w:eastAsia="SimSun" w:hAnsi="Times New Roman" w:cs="Times New Roman" w:hint="eastAsia"/>
                <w:b/>
                <w:bCs/>
                <w:sz w:val="20"/>
                <w:szCs w:val="22"/>
                <w:lang w:eastAsia="zh-CN"/>
              </w:rPr>
              <w:t xml:space="preserve">Q6: </w:t>
            </w:r>
            <w:r w:rsidRPr="001A7585">
              <w:rPr>
                <w:rFonts w:ascii="Times New Roman" w:hAnsi="Times New Roman" w:cs="Times New Roman" w:hint="eastAsia"/>
                <w:sz w:val="20"/>
                <w:szCs w:val="20"/>
                <w:lang w:eastAsia="zh-CN"/>
              </w:rPr>
              <w:t>It depends on solution. If the RVQOE is realized by implementation, OAM should generate the RVQOE measurement configuration. Else, it is the RAN to generate configuration.</w:t>
            </w:r>
          </w:p>
          <w:p w14:paraId="615F50C8" w14:textId="77777777" w:rsidR="00FC4196" w:rsidRPr="001A7585" w:rsidRDefault="00B2580C">
            <w:pPr>
              <w:rPr>
                <w:rFonts w:ascii="Times New Roman" w:hAnsi="Times New Roman" w:cs="Times New Roman"/>
                <w:sz w:val="20"/>
                <w:szCs w:val="20"/>
                <w:lang w:eastAsia="zh-CN"/>
              </w:rPr>
            </w:pPr>
            <w:r w:rsidRPr="001A7585">
              <w:rPr>
                <w:rFonts w:ascii="Times New Roman" w:eastAsia="SimSun" w:hAnsi="Times New Roman" w:cs="Times New Roman" w:hint="eastAsia"/>
                <w:b/>
                <w:bCs/>
                <w:sz w:val="20"/>
                <w:szCs w:val="22"/>
                <w:lang w:eastAsia="zh-CN"/>
              </w:rPr>
              <w:t>Q7:</w:t>
            </w:r>
            <w:r w:rsidRPr="001A7585">
              <w:rPr>
                <w:rFonts w:ascii="Times New Roman" w:hAnsi="Times New Roman" w:cs="Times New Roman" w:hint="eastAsia"/>
                <w:sz w:val="20"/>
                <w:szCs w:val="20"/>
                <w:lang w:eastAsia="zh-CN"/>
              </w:rPr>
              <w:t xml:space="preserve"> maybe</w:t>
            </w:r>
            <w:r w:rsidRPr="001A7585">
              <w:rPr>
                <w:rFonts w:ascii="Times New Roman" w:eastAsia="SimSun" w:hAnsi="Times New Roman" w:cs="Times New Roman" w:hint="eastAsia"/>
                <w:b/>
                <w:bCs/>
                <w:sz w:val="20"/>
                <w:szCs w:val="22"/>
                <w:lang w:eastAsia="zh-CN"/>
              </w:rPr>
              <w:t xml:space="preserve"> </w:t>
            </w:r>
            <w:r w:rsidRPr="001A7585">
              <w:rPr>
                <w:rFonts w:ascii="Times New Roman" w:hAnsi="Times New Roman" w:cs="Times New Roman" w:hint="eastAsia"/>
                <w:sz w:val="20"/>
                <w:szCs w:val="20"/>
                <w:lang w:eastAsia="zh-CN"/>
              </w:rPr>
              <w:t xml:space="preserve">a </w:t>
            </w:r>
            <w:r w:rsidRPr="001A7585">
              <w:rPr>
                <w:rFonts w:ascii="Times New Roman" w:hAnsi="Times New Roman" w:cs="Times New Roman" w:hint="eastAsia"/>
                <w:b/>
                <w:bCs/>
                <w:sz w:val="20"/>
                <w:szCs w:val="20"/>
                <w:lang w:eastAsia="zh-CN"/>
              </w:rPr>
              <w:t>fixed</w:t>
            </w:r>
            <w:r w:rsidRPr="001A7585">
              <w:rPr>
                <w:rFonts w:ascii="Times New Roman" w:hAnsi="Times New Roman" w:cs="Times New Roman" w:hint="eastAsia"/>
                <w:sz w:val="20"/>
                <w:szCs w:val="20"/>
                <w:lang w:eastAsia="zh-CN"/>
              </w:rPr>
              <w:t xml:space="preserve"> set of RVQOE metrics is better.</w:t>
            </w:r>
          </w:p>
          <w:p w14:paraId="20AAF2E8" w14:textId="77777777" w:rsidR="00FC4196" w:rsidRPr="001A7585" w:rsidRDefault="00B2580C">
            <w:pPr>
              <w:rPr>
                <w:rFonts w:ascii="Times New Roman" w:hAnsi="Times New Roman" w:cs="Times New Roman"/>
                <w:sz w:val="20"/>
                <w:szCs w:val="20"/>
                <w:lang w:eastAsia="zh-CN"/>
              </w:rPr>
            </w:pPr>
            <w:r w:rsidRPr="001A7585">
              <w:rPr>
                <w:rFonts w:ascii="Times New Roman" w:eastAsia="SimSun" w:hAnsi="Times New Roman" w:cs="Times New Roman" w:hint="eastAsia"/>
                <w:b/>
                <w:bCs/>
                <w:sz w:val="20"/>
                <w:szCs w:val="22"/>
                <w:lang w:eastAsia="zh-CN"/>
              </w:rPr>
              <w:t xml:space="preserve">Q8: </w:t>
            </w:r>
            <w:r w:rsidRPr="001A7585">
              <w:rPr>
                <w:rFonts w:ascii="Times New Roman" w:hAnsi="Times New Roman" w:cs="Times New Roman" w:hint="eastAsia"/>
                <w:sz w:val="20"/>
                <w:szCs w:val="20"/>
                <w:lang w:eastAsia="zh-CN"/>
              </w:rPr>
              <w:t>We think the UE capability info has some impact on</w:t>
            </w:r>
            <w:r w:rsidRPr="001A7585">
              <w:rPr>
                <w:rFonts w:ascii="Times New Roman" w:hAnsi="Times New Roman" w:cs="Times New Roman" w:hint="eastAsia"/>
                <w:b/>
                <w:bCs/>
                <w:sz w:val="20"/>
                <w:szCs w:val="20"/>
                <w:lang w:eastAsia="zh-CN"/>
              </w:rPr>
              <w:t xml:space="preserve"> RAN2</w:t>
            </w:r>
            <w:r w:rsidRPr="001A7585">
              <w:rPr>
                <w:rFonts w:ascii="Times New Roman" w:hAnsi="Times New Roman" w:cs="Times New Roman" w:hint="eastAsia"/>
                <w:sz w:val="20"/>
                <w:szCs w:val="20"/>
                <w:lang w:eastAsia="zh-CN"/>
              </w:rPr>
              <w:t>. It would be better to consult with RAN 2 on this issue.</w:t>
            </w:r>
          </w:p>
          <w:p w14:paraId="5935777C" w14:textId="77777777" w:rsidR="00FC4196" w:rsidRPr="001A7585" w:rsidRDefault="00B2580C">
            <w:pPr>
              <w:rPr>
                <w:rFonts w:ascii="Times New Roman" w:hAnsi="Times New Roman" w:cs="Times New Roman"/>
                <w:sz w:val="20"/>
                <w:szCs w:val="20"/>
                <w:lang w:eastAsia="zh-CN"/>
              </w:rPr>
            </w:pPr>
            <w:r w:rsidRPr="001A7585">
              <w:rPr>
                <w:rFonts w:ascii="Times New Roman" w:hAnsi="Times New Roman" w:cs="Times New Roman" w:hint="eastAsia"/>
                <w:b/>
                <w:bCs/>
                <w:sz w:val="20"/>
                <w:szCs w:val="20"/>
                <w:lang w:eastAsia="zh-CN"/>
              </w:rPr>
              <w:t>Q9</w:t>
            </w:r>
            <w:r w:rsidRPr="001A7585">
              <w:rPr>
                <w:rFonts w:ascii="Times New Roman" w:hAnsi="Times New Roman" w:cs="Times New Roman" w:hint="eastAsia"/>
                <w:sz w:val="20"/>
                <w:szCs w:val="20"/>
                <w:lang w:eastAsia="zh-CN"/>
              </w:rPr>
              <w:t>: It seems unnecessary to specify new but redundant configurations, if RAN could read XML file.</w:t>
            </w:r>
          </w:p>
        </w:tc>
      </w:tr>
      <w:tr w:rsidR="00946EA3" w14:paraId="75CE5B14" w14:textId="77777777">
        <w:tc>
          <w:tcPr>
            <w:tcW w:w="2340" w:type="dxa"/>
            <w:tcBorders>
              <w:top w:val="single" w:sz="4" w:space="0" w:color="auto"/>
              <w:left w:val="single" w:sz="4" w:space="0" w:color="auto"/>
              <w:bottom w:val="single" w:sz="4" w:space="0" w:color="auto"/>
              <w:right w:val="single" w:sz="4" w:space="0" w:color="auto"/>
            </w:tcBorders>
          </w:tcPr>
          <w:p w14:paraId="6F6C7C7C" w14:textId="77777777" w:rsidR="00946EA3" w:rsidRPr="00C93C5D"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C</w:t>
            </w:r>
            <w:r>
              <w:rPr>
                <w:rFonts w:ascii="Times New Roman" w:eastAsiaTheme="minorEastAsia" w:hAnsi="Times New Roman" w:cs="Times New Roman"/>
                <w:sz w:val="20"/>
                <w:szCs w:val="22"/>
                <w:lang w:val="en-GB" w:eastAsia="zh-CN"/>
              </w:rPr>
              <w:t>hina Unicom</w:t>
            </w:r>
          </w:p>
        </w:tc>
        <w:tc>
          <w:tcPr>
            <w:tcW w:w="6840" w:type="dxa"/>
            <w:tcBorders>
              <w:top w:val="single" w:sz="4" w:space="0" w:color="auto"/>
              <w:left w:val="single" w:sz="4" w:space="0" w:color="auto"/>
              <w:bottom w:val="single" w:sz="4" w:space="0" w:color="auto"/>
              <w:right w:val="single" w:sz="4" w:space="0" w:color="auto"/>
            </w:tcBorders>
          </w:tcPr>
          <w:p w14:paraId="2FF08F45" w14:textId="77777777" w:rsidR="00946EA3" w:rsidRPr="001A7585" w:rsidRDefault="00946EA3" w:rsidP="00946EA3">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hint="eastAsia"/>
                <w:sz w:val="20"/>
                <w:szCs w:val="22"/>
                <w:lang w:val="en-GB" w:eastAsia="zh-CN"/>
              </w:rPr>
              <w:t>Q</w:t>
            </w:r>
            <w:r w:rsidRPr="001A7585">
              <w:rPr>
                <w:rFonts w:ascii="Times New Roman" w:eastAsiaTheme="minorEastAsia" w:hAnsi="Times New Roman" w:cs="Times New Roman"/>
                <w:sz w:val="20"/>
                <w:szCs w:val="22"/>
                <w:lang w:val="en-GB" w:eastAsia="zh-CN"/>
              </w:rPr>
              <w:t>5: Yes</w:t>
            </w:r>
          </w:p>
          <w:p w14:paraId="3AB50509" w14:textId="77777777" w:rsidR="00946EA3" w:rsidRPr="001A7585" w:rsidRDefault="00946EA3" w:rsidP="00946EA3">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 xml:space="preserve">Q6: Support RAN to generate the </w:t>
            </w:r>
            <w:proofErr w:type="spellStart"/>
            <w:r w:rsidRPr="001A7585">
              <w:rPr>
                <w:rFonts w:ascii="Times New Roman" w:eastAsiaTheme="minorEastAsia" w:hAnsi="Times New Roman" w:cs="Times New Roman"/>
                <w:sz w:val="20"/>
                <w:szCs w:val="22"/>
                <w:lang w:val="en-GB" w:eastAsia="zh-CN"/>
              </w:rPr>
              <w:t>RVQoE</w:t>
            </w:r>
            <w:proofErr w:type="spellEnd"/>
            <w:r w:rsidRPr="001A7585">
              <w:rPr>
                <w:rFonts w:ascii="Times New Roman" w:eastAsiaTheme="minorEastAsia" w:hAnsi="Times New Roman" w:cs="Times New Roman"/>
                <w:sz w:val="20"/>
                <w:szCs w:val="22"/>
                <w:lang w:val="en-GB" w:eastAsia="zh-CN"/>
              </w:rPr>
              <w:t xml:space="preserve"> configuration, and RAN can generate the configuration according to the network requirements.</w:t>
            </w:r>
          </w:p>
          <w:p w14:paraId="4D8F023C" w14:textId="77777777" w:rsidR="00946EA3" w:rsidRPr="001A7585" w:rsidRDefault="00946EA3" w:rsidP="00946EA3">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Q</w:t>
            </w:r>
            <w:r w:rsidRPr="001A7585">
              <w:rPr>
                <w:rFonts w:ascii="Times New Roman" w:eastAsiaTheme="minorEastAsia" w:hAnsi="Times New Roman" w:cs="Times New Roman" w:hint="eastAsia"/>
                <w:sz w:val="20"/>
                <w:szCs w:val="22"/>
                <w:lang w:val="en-GB" w:eastAsia="zh-CN"/>
              </w:rPr>
              <w:t>7</w:t>
            </w:r>
            <w:r w:rsidRPr="001A7585">
              <w:rPr>
                <w:rFonts w:ascii="Times New Roman" w:eastAsiaTheme="minorEastAsia" w:hAnsi="Times New Roman" w:cs="Times New Roman"/>
                <w:sz w:val="20"/>
                <w:szCs w:val="22"/>
                <w:lang w:val="en-GB" w:eastAsia="zh-CN"/>
              </w:rPr>
              <w:t>: Support RAN be able to request a subset of RVQOE metrics supported by the UE, and also the whole set of metrics.</w:t>
            </w:r>
          </w:p>
          <w:p w14:paraId="02559B15" w14:textId="77777777" w:rsidR="00946EA3" w:rsidRPr="001A7585" w:rsidRDefault="00946EA3" w:rsidP="00946EA3">
            <w:pPr>
              <w:rPr>
                <w:rFonts w:ascii="Times New Roman" w:eastAsiaTheme="minorEastAsia" w:hAnsi="Times New Roman" w:cs="Times New Roman"/>
                <w:sz w:val="20"/>
                <w:szCs w:val="22"/>
                <w:lang w:val="en-GB" w:eastAsia="zh-CN"/>
              </w:rPr>
            </w:pPr>
            <w:r w:rsidRPr="001A7585">
              <w:rPr>
                <w:rFonts w:ascii="Times New Roman" w:eastAsiaTheme="minorEastAsia" w:hAnsi="Times New Roman" w:cs="Times New Roman"/>
                <w:sz w:val="20"/>
                <w:szCs w:val="22"/>
                <w:lang w:val="en-GB" w:eastAsia="zh-CN"/>
              </w:rPr>
              <w:t>Q8: Yes.</w:t>
            </w:r>
          </w:p>
          <w:p w14:paraId="292B1B98" w14:textId="77777777" w:rsidR="00946EA3" w:rsidRPr="001A7585" w:rsidRDefault="00946EA3" w:rsidP="00946EA3">
            <w:pPr>
              <w:rPr>
                <w:rFonts w:ascii="Times New Roman" w:eastAsia="MS Mincho" w:hAnsi="Times New Roman" w:cs="Times New Roman"/>
                <w:sz w:val="20"/>
                <w:szCs w:val="22"/>
                <w:lang w:val="en-GB" w:eastAsia="ko-KR"/>
              </w:rPr>
            </w:pPr>
            <w:r w:rsidRPr="001A7585">
              <w:rPr>
                <w:rFonts w:ascii="Times New Roman" w:eastAsiaTheme="minorEastAsia" w:hAnsi="Times New Roman" w:cs="Times New Roman"/>
                <w:sz w:val="20"/>
                <w:szCs w:val="22"/>
                <w:lang w:val="en-GB" w:eastAsia="zh-CN"/>
              </w:rPr>
              <w:t>Q9: Yes</w:t>
            </w:r>
          </w:p>
        </w:tc>
      </w:tr>
      <w:tr w:rsidR="00946EA3" w14:paraId="1E1A476D" w14:textId="77777777">
        <w:tc>
          <w:tcPr>
            <w:tcW w:w="2340" w:type="dxa"/>
            <w:tcBorders>
              <w:top w:val="single" w:sz="4" w:space="0" w:color="auto"/>
              <w:left w:val="single" w:sz="4" w:space="0" w:color="auto"/>
              <w:bottom w:val="single" w:sz="4" w:space="0" w:color="auto"/>
              <w:right w:val="single" w:sz="4" w:space="0" w:color="auto"/>
            </w:tcBorders>
          </w:tcPr>
          <w:p w14:paraId="0888FC57" w14:textId="59DC40E0" w:rsidR="00946EA3" w:rsidRDefault="00D10D59"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Qualcomm</w:t>
            </w:r>
          </w:p>
        </w:tc>
        <w:tc>
          <w:tcPr>
            <w:tcW w:w="6840" w:type="dxa"/>
            <w:tcBorders>
              <w:top w:val="single" w:sz="4" w:space="0" w:color="auto"/>
              <w:left w:val="single" w:sz="4" w:space="0" w:color="auto"/>
              <w:bottom w:val="single" w:sz="4" w:space="0" w:color="auto"/>
              <w:right w:val="single" w:sz="4" w:space="0" w:color="auto"/>
            </w:tcBorders>
          </w:tcPr>
          <w:p w14:paraId="2A387156" w14:textId="10C7FA7C" w:rsidR="00946EA3" w:rsidRPr="001A7585" w:rsidRDefault="00D10D59" w:rsidP="00946EA3">
            <w:pPr>
              <w:rPr>
                <w:rFonts w:ascii="Times New Roman" w:hAnsi="Times New Roman" w:cs="Times New Roman"/>
                <w:sz w:val="20"/>
                <w:szCs w:val="22"/>
                <w:lang w:val="en-GB" w:eastAsia="ko-KR"/>
              </w:rPr>
            </w:pPr>
            <w:r w:rsidRPr="001A7585">
              <w:rPr>
                <w:rFonts w:ascii="Times New Roman" w:hAnsi="Times New Roman" w:cs="Times New Roman"/>
                <w:sz w:val="20"/>
                <w:szCs w:val="22"/>
                <w:lang w:val="en-GB" w:eastAsia="ko-KR"/>
              </w:rPr>
              <w:t xml:space="preserve">Q5: </w:t>
            </w:r>
            <w:r w:rsidR="00D05247" w:rsidRPr="001A7585">
              <w:rPr>
                <w:rFonts w:ascii="Times New Roman" w:hAnsi="Times New Roman" w:cs="Times New Roman"/>
                <w:sz w:val="20"/>
                <w:szCs w:val="22"/>
                <w:lang w:val="en-GB" w:eastAsia="ko-KR"/>
              </w:rPr>
              <w:t>Yes</w:t>
            </w:r>
          </w:p>
          <w:p w14:paraId="3D77BBB8" w14:textId="5FB02D12" w:rsidR="00D10D59" w:rsidRPr="001A7585" w:rsidRDefault="00D10D59" w:rsidP="00946EA3">
            <w:pPr>
              <w:rPr>
                <w:rFonts w:ascii="Times New Roman" w:hAnsi="Times New Roman" w:cs="Times New Roman"/>
                <w:sz w:val="20"/>
                <w:szCs w:val="22"/>
                <w:lang w:val="en-GB" w:eastAsia="ko-KR"/>
              </w:rPr>
            </w:pPr>
            <w:r w:rsidRPr="001A7585">
              <w:rPr>
                <w:rFonts w:ascii="Times New Roman" w:hAnsi="Times New Roman" w:cs="Times New Roman"/>
                <w:sz w:val="20"/>
                <w:szCs w:val="22"/>
                <w:lang w:val="en-GB" w:eastAsia="ko-KR"/>
              </w:rPr>
              <w:t xml:space="preserve">Q6: Similar view as Ericsson. OAM should indicate to NG-RAN that RAN visible QoE can be now configured (as OAM knows whether legacy QoE has already been configured for that service type). RAN can then request for </w:t>
            </w:r>
            <w:proofErr w:type="spellStart"/>
            <w:r w:rsidRPr="001A7585">
              <w:rPr>
                <w:rFonts w:ascii="Times New Roman" w:hAnsi="Times New Roman" w:cs="Times New Roman"/>
                <w:sz w:val="20"/>
                <w:szCs w:val="22"/>
                <w:lang w:val="en-GB" w:eastAsia="ko-KR"/>
              </w:rPr>
              <w:t>RVQoE</w:t>
            </w:r>
            <w:proofErr w:type="spellEnd"/>
            <w:r w:rsidRPr="001A7585">
              <w:rPr>
                <w:rFonts w:ascii="Times New Roman" w:hAnsi="Times New Roman" w:cs="Times New Roman"/>
                <w:sz w:val="20"/>
                <w:szCs w:val="22"/>
                <w:lang w:val="en-GB" w:eastAsia="ko-KR"/>
              </w:rPr>
              <w:t xml:space="preserve"> by sending a configuration to UE</w:t>
            </w:r>
            <w:r w:rsidR="00880E0D" w:rsidRPr="001A7585">
              <w:rPr>
                <w:rFonts w:ascii="Times New Roman" w:hAnsi="Times New Roman" w:cs="Times New Roman"/>
                <w:sz w:val="20"/>
                <w:szCs w:val="22"/>
                <w:lang w:val="en-GB" w:eastAsia="ko-KR"/>
              </w:rPr>
              <w:t>, preferably together with the legacy QoE configuration.</w:t>
            </w:r>
          </w:p>
          <w:p w14:paraId="521E2BBC" w14:textId="2DE64221" w:rsidR="00D10D59" w:rsidRPr="001A7585" w:rsidRDefault="00D10D59" w:rsidP="00946EA3">
            <w:pPr>
              <w:rPr>
                <w:rFonts w:ascii="Times New Roman" w:hAnsi="Times New Roman" w:cs="Times New Roman"/>
                <w:sz w:val="20"/>
                <w:szCs w:val="22"/>
                <w:lang w:val="en-GB" w:eastAsia="ko-KR"/>
              </w:rPr>
            </w:pPr>
            <w:r w:rsidRPr="001A7585">
              <w:rPr>
                <w:rFonts w:ascii="Times New Roman" w:hAnsi="Times New Roman" w:cs="Times New Roman"/>
                <w:sz w:val="20"/>
                <w:szCs w:val="22"/>
                <w:lang w:val="en-GB" w:eastAsia="ko-KR"/>
              </w:rPr>
              <w:t xml:space="preserve">Q7: Fixed set of metrics per service type is simpler from a configuration point of view. It could as simple as a 1-bit indicator </w:t>
            </w:r>
            <w:r w:rsidR="00D05247" w:rsidRPr="001A7585">
              <w:rPr>
                <w:rFonts w:ascii="Times New Roman" w:hAnsi="Times New Roman" w:cs="Times New Roman"/>
                <w:sz w:val="20"/>
                <w:szCs w:val="22"/>
                <w:lang w:val="en-GB" w:eastAsia="ko-KR"/>
              </w:rPr>
              <w:t>whether</w:t>
            </w:r>
            <w:r w:rsidRPr="001A7585">
              <w:rPr>
                <w:rFonts w:ascii="Times New Roman" w:hAnsi="Times New Roman" w:cs="Times New Roman"/>
                <w:sz w:val="20"/>
                <w:szCs w:val="22"/>
                <w:lang w:val="en-GB" w:eastAsia="ko-KR"/>
              </w:rPr>
              <w:t xml:space="preserve"> to send </w:t>
            </w:r>
            <w:proofErr w:type="spellStart"/>
            <w:r w:rsidRPr="001A7585">
              <w:rPr>
                <w:rFonts w:ascii="Times New Roman" w:hAnsi="Times New Roman" w:cs="Times New Roman"/>
                <w:sz w:val="20"/>
                <w:szCs w:val="22"/>
                <w:lang w:val="en-GB" w:eastAsia="ko-KR"/>
              </w:rPr>
              <w:t>RVQoE</w:t>
            </w:r>
            <w:proofErr w:type="spellEnd"/>
            <w:r w:rsidR="00D05247" w:rsidRPr="001A7585">
              <w:rPr>
                <w:rFonts w:ascii="Times New Roman" w:hAnsi="Times New Roman" w:cs="Times New Roman"/>
                <w:sz w:val="20"/>
                <w:szCs w:val="22"/>
                <w:lang w:val="en-GB" w:eastAsia="ko-KR"/>
              </w:rPr>
              <w:t xml:space="preserve"> metrics of that service type</w:t>
            </w:r>
            <w:r w:rsidRPr="001A7585">
              <w:rPr>
                <w:rFonts w:ascii="Times New Roman" w:hAnsi="Times New Roman" w:cs="Times New Roman"/>
                <w:sz w:val="20"/>
                <w:szCs w:val="22"/>
                <w:lang w:val="en-GB" w:eastAsia="ko-KR"/>
              </w:rPr>
              <w:t xml:space="preserve">. We can </w:t>
            </w:r>
            <w:r w:rsidR="00880E0D" w:rsidRPr="001A7585">
              <w:rPr>
                <w:rFonts w:ascii="Times New Roman" w:hAnsi="Times New Roman" w:cs="Times New Roman"/>
                <w:sz w:val="20"/>
                <w:szCs w:val="22"/>
                <w:lang w:val="en-GB" w:eastAsia="ko-KR"/>
              </w:rPr>
              <w:t xml:space="preserve">also </w:t>
            </w:r>
            <w:r w:rsidRPr="001A7585">
              <w:rPr>
                <w:rFonts w:ascii="Times New Roman" w:hAnsi="Times New Roman" w:cs="Times New Roman"/>
                <w:sz w:val="20"/>
                <w:szCs w:val="22"/>
                <w:lang w:val="en-GB" w:eastAsia="ko-KR"/>
              </w:rPr>
              <w:t xml:space="preserve">discuss how to configure </w:t>
            </w:r>
            <w:proofErr w:type="spellStart"/>
            <w:r w:rsidRPr="001A7585">
              <w:rPr>
                <w:rFonts w:ascii="Times New Roman" w:hAnsi="Times New Roman" w:cs="Times New Roman"/>
                <w:sz w:val="20"/>
                <w:szCs w:val="22"/>
                <w:lang w:val="en-GB" w:eastAsia="ko-KR"/>
              </w:rPr>
              <w:t>RVQoE</w:t>
            </w:r>
            <w:proofErr w:type="spellEnd"/>
            <w:r w:rsidRPr="001A7585">
              <w:rPr>
                <w:rFonts w:ascii="Times New Roman" w:hAnsi="Times New Roman" w:cs="Times New Roman"/>
                <w:sz w:val="20"/>
                <w:szCs w:val="22"/>
                <w:lang w:val="en-GB" w:eastAsia="ko-KR"/>
              </w:rPr>
              <w:t xml:space="preserve"> value</w:t>
            </w:r>
            <w:r w:rsidR="00D05247" w:rsidRPr="001A7585">
              <w:rPr>
                <w:rFonts w:ascii="Times New Roman" w:hAnsi="Times New Roman" w:cs="Times New Roman"/>
                <w:sz w:val="20"/>
                <w:szCs w:val="22"/>
                <w:lang w:val="en-GB" w:eastAsia="ko-KR"/>
              </w:rPr>
              <w:t xml:space="preserve"> once that is agreed</w:t>
            </w:r>
          </w:p>
          <w:p w14:paraId="308927C3" w14:textId="77777777" w:rsidR="00D10D59" w:rsidRPr="001A7585" w:rsidRDefault="00D10D59" w:rsidP="00946EA3">
            <w:pPr>
              <w:rPr>
                <w:rFonts w:ascii="Times New Roman" w:hAnsi="Times New Roman" w:cs="Times New Roman"/>
                <w:sz w:val="20"/>
                <w:szCs w:val="22"/>
                <w:lang w:val="en-GB" w:eastAsia="ko-KR"/>
              </w:rPr>
            </w:pPr>
            <w:r w:rsidRPr="001A7585">
              <w:rPr>
                <w:rFonts w:ascii="Times New Roman" w:hAnsi="Times New Roman" w:cs="Times New Roman"/>
                <w:sz w:val="20"/>
                <w:szCs w:val="22"/>
                <w:lang w:val="en-GB" w:eastAsia="ko-KR"/>
              </w:rPr>
              <w:t>Q8: Yes</w:t>
            </w:r>
          </w:p>
          <w:p w14:paraId="0A4542A4" w14:textId="6714B024" w:rsidR="00D10D59" w:rsidRPr="001A7585" w:rsidRDefault="00D10D59" w:rsidP="00946EA3">
            <w:pPr>
              <w:rPr>
                <w:rFonts w:ascii="Times New Roman" w:hAnsi="Times New Roman" w:cs="Times New Roman"/>
                <w:sz w:val="20"/>
                <w:szCs w:val="22"/>
                <w:lang w:val="en-GB" w:eastAsia="ko-KR"/>
              </w:rPr>
            </w:pPr>
            <w:r w:rsidRPr="001A7585">
              <w:rPr>
                <w:rFonts w:ascii="Times New Roman" w:hAnsi="Times New Roman" w:cs="Times New Roman"/>
                <w:sz w:val="20"/>
                <w:szCs w:val="22"/>
                <w:lang w:val="en-GB" w:eastAsia="ko-KR"/>
              </w:rPr>
              <w:t>Q9: Yes</w:t>
            </w:r>
          </w:p>
        </w:tc>
      </w:tr>
      <w:tr w:rsidR="00946EA3" w14:paraId="4E641242" w14:textId="77777777">
        <w:tc>
          <w:tcPr>
            <w:tcW w:w="2340" w:type="dxa"/>
            <w:tcBorders>
              <w:top w:val="single" w:sz="4" w:space="0" w:color="auto"/>
              <w:left w:val="single" w:sz="4" w:space="0" w:color="auto"/>
              <w:bottom w:val="single" w:sz="4" w:space="0" w:color="auto"/>
              <w:right w:val="single" w:sz="4" w:space="0" w:color="auto"/>
            </w:tcBorders>
          </w:tcPr>
          <w:p w14:paraId="7132DCC3" w14:textId="071B3F13" w:rsidR="00946EA3" w:rsidRDefault="0008507F"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474C1F93" w14:textId="10DE2214" w:rsidR="00946EA3" w:rsidRPr="001A7585" w:rsidRDefault="0008507F" w:rsidP="00946EA3">
            <w:pPr>
              <w:rPr>
                <w:rFonts w:ascii="Times New Roman" w:eastAsia="MS ??" w:hAnsi="Times New Roman" w:cs="Times New Roman"/>
                <w:sz w:val="20"/>
                <w:szCs w:val="22"/>
                <w:lang w:val="en-GB" w:eastAsia="zh-CN"/>
              </w:rPr>
            </w:pPr>
            <w:r w:rsidRPr="001A7585">
              <w:rPr>
                <w:rFonts w:ascii="Times New Roman" w:eastAsia="MS ??" w:hAnsi="Times New Roman" w:cs="Times New Roman"/>
                <w:sz w:val="20"/>
                <w:szCs w:val="22"/>
                <w:lang w:val="en-GB" w:eastAsia="zh-CN"/>
              </w:rPr>
              <w:t>Q5-Q9 anticipate on the solution definition, while the use case analysis is not yet completed. We believe that answers to Q5, Q7, Q8 and Q9 would be yes. For Q6, fully autonomous RAN trigger will create implementation based behaviour that could potentially be difficult to control. Signalling activation therefore seems better. We don't believe m-based activation of RVQOE can serve any purpose</w:t>
            </w:r>
            <w:r w:rsidR="005510C4" w:rsidRPr="001A7585">
              <w:rPr>
                <w:rFonts w:ascii="Times New Roman" w:eastAsia="MS ??" w:hAnsi="Times New Roman" w:cs="Times New Roman"/>
                <w:sz w:val="20"/>
                <w:szCs w:val="22"/>
                <w:lang w:val="en-GB" w:eastAsia="zh-CN"/>
              </w:rPr>
              <w:t xml:space="preserve"> because the RAN would be the sole RVQOE consumer.</w:t>
            </w:r>
          </w:p>
        </w:tc>
      </w:tr>
    </w:tbl>
    <w:p w14:paraId="1228ECDB" w14:textId="77777777" w:rsidR="00862E01" w:rsidRPr="00153D38" w:rsidRDefault="00862E01" w:rsidP="00862E01">
      <w:pPr>
        <w:rPr>
          <w:rFonts w:ascii="Times New Roman" w:hAnsi="Times New Roman" w:cs="Times New Roman"/>
          <w:b/>
          <w:bCs/>
          <w:color w:val="0070C0"/>
          <w:sz w:val="20"/>
          <w:szCs w:val="20"/>
          <w:u w:val="single"/>
          <w:lang w:val="en-GB"/>
        </w:rPr>
      </w:pPr>
      <w:r w:rsidRPr="00153D38">
        <w:rPr>
          <w:rFonts w:ascii="Times New Roman" w:hAnsi="Times New Roman" w:cs="Times New Roman"/>
          <w:b/>
          <w:bCs/>
          <w:color w:val="0070C0"/>
          <w:sz w:val="20"/>
          <w:szCs w:val="20"/>
          <w:u w:val="single"/>
          <w:lang w:val="en-GB"/>
        </w:rPr>
        <w:t>Summary:</w:t>
      </w:r>
    </w:p>
    <w:p w14:paraId="1ADB0DB5" w14:textId="255A144B" w:rsidR="00862E01" w:rsidRDefault="00862E01" w:rsidP="00862E01">
      <w:pPr>
        <w:rPr>
          <w:rFonts w:ascii="Times New Roman" w:hAnsi="Times New Roman" w:cs="Times New Roman"/>
          <w:i/>
          <w:iCs/>
          <w:color w:val="0070C0"/>
          <w:sz w:val="20"/>
          <w:szCs w:val="20"/>
          <w:lang w:val="en-GB"/>
        </w:rPr>
      </w:pPr>
      <w:r w:rsidRPr="00862E01">
        <w:rPr>
          <w:rFonts w:ascii="Times New Roman" w:hAnsi="Times New Roman" w:cs="Times New Roman"/>
          <w:i/>
          <w:iCs/>
          <w:color w:val="0070C0"/>
          <w:sz w:val="20"/>
          <w:szCs w:val="20"/>
          <w:lang w:val="en-GB"/>
        </w:rPr>
        <w:t>Q5: Do you agree that RVQOE metrics should be configured and reported per service type?</w:t>
      </w:r>
    </w:p>
    <w:p w14:paraId="0BC93972" w14:textId="2123E6AC" w:rsidR="00B71BBF" w:rsidRPr="00B71BBF" w:rsidRDefault="00B71BBF" w:rsidP="00862E01">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 xml:space="preserve">Five companies answered “yes”, one company commented that it depends on the answer to Q7. One company answered that the answer could potentially be “yes” but would prefer to analyse the use cases first. One company commented that the question is irrelevant is gNB can read the reports in XML format, and that the question </w:t>
      </w:r>
      <w:r w:rsidR="00873D36">
        <w:rPr>
          <w:rFonts w:ascii="Times New Roman" w:hAnsi="Times New Roman" w:cs="Times New Roman"/>
          <w:color w:val="0070C0"/>
          <w:sz w:val="20"/>
          <w:szCs w:val="20"/>
          <w:lang w:val="en-GB"/>
        </w:rPr>
        <w:t>is</w:t>
      </w:r>
      <w:r>
        <w:rPr>
          <w:rFonts w:ascii="Times New Roman" w:hAnsi="Times New Roman" w:cs="Times New Roman"/>
          <w:color w:val="0070C0"/>
          <w:sz w:val="20"/>
          <w:szCs w:val="20"/>
          <w:lang w:val="en-GB"/>
        </w:rPr>
        <w:t xml:space="preserve"> in RAN2 scope. One company is not convinced about the usefulness.</w:t>
      </w:r>
    </w:p>
    <w:p w14:paraId="05869163" w14:textId="3DA5C396" w:rsidR="00862E01" w:rsidRDefault="000058C1" w:rsidP="00862E01">
      <w:pPr>
        <w:rPr>
          <w:rFonts w:ascii="Times New Roman" w:hAnsi="Times New Roman" w:cs="Times New Roman"/>
          <w:sz w:val="20"/>
          <w:szCs w:val="20"/>
          <w:lang w:val="en-GB"/>
        </w:rPr>
      </w:pPr>
      <w:r>
        <w:rPr>
          <w:rFonts w:ascii="Times New Roman" w:hAnsi="Times New Roman" w:cs="Times New Roman"/>
          <w:b/>
          <w:bCs/>
          <w:color w:val="00B050"/>
          <w:sz w:val="20"/>
          <w:szCs w:val="20"/>
          <w:lang w:val="en-GB"/>
        </w:rPr>
        <w:t>P</w:t>
      </w:r>
      <w:r w:rsidR="00862E01" w:rsidRPr="00D2515F">
        <w:rPr>
          <w:rFonts w:ascii="Times New Roman" w:hAnsi="Times New Roman" w:cs="Times New Roman"/>
          <w:b/>
          <w:bCs/>
          <w:color w:val="00B050"/>
          <w:sz w:val="20"/>
          <w:szCs w:val="20"/>
          <w:lang w:val="en-GB"/>
        </w:rPr>
        <w:t>roposal</w:t>
      </w:r>
      <w:r w:rsidR="00B71BBF">
        <w:rPr>
          <w:rFonts w:ascii="Times New Roman" w:hAnsi="Times New Roman" w:cs="Times New Roman"/>
          <w:b/>
          <w:bCs/>
          <w:color w:val="00B050"/>
          <w:sz w:val="20"/>
          <w:szCs w:val="20"/>
          <w:lang w:val="en-GB"/>
        </w:rPr>
        <w:t xml:space="preserve"> 4: WA: RVQOE metrics are configured and reported per service type.</w:t>
      </w:r>
    </w:p>
    <w:p w14:paraId="62D1AC7A" w14:textId="410B00FC" w:rsidR="00862E01" w:rsidRDefault="00862E01" w:rsidP="00862E01">
      <w:pPr>
        <w:rPr>
          <w:rFonts w:ascii="Times New Roman" w:hAnsi="Times New Roman" w:cs="Times New Roman"/>
          <w:i/>
          <w:iCs/>
          <w:color w:val="0070C0"/>
          <w:sz w:val="20"/>
          <w:szCs w:val="20"/>
          <w:lang w:val="en-GB"/>
        </w:rPr>
      </w:pPr>
      <w:r w:rsidRPr="00862E01">
        <w:rPr>
          <w:rFonts w:ascii="Times New Roman" w:hAnsi="Times New Roman" w:cs="Times New Roman"/>
          <w:i/>
          <w:iCs/>
          <w:color w:val="0070C0"/>
          <w:sz w:val="20"/>
          <w:szCs w:val="20"/>
          <w:lang w:val="en-GB"/>
        </w:rPr>
        <w:t>Q6: Which entity(-</w:t>
      </w:r>
      <w:proofErr w:type="spellStart"/>
      <w:r w:rsidRPr="00862E01">
        <w:rPr>
          <w:rFonts w:ascii="Times New Roman" w:hAnsi="Times New Roman" w:cs="Times New Roman"/>
          <w:i/>
          <w:iCs/>
          <w:color w:val="0070C0"/>
          <w:sz w:val="20"/>
          <w:szCs w:val="20"/>
          <w:lang w:val="en-GB"/>
        </w:rPr>
        <w:t>ies</w:t>
      </w:r>
      <w:proofErr w:type="spellEnd"/>
      <w:r w:rsidRPr="00862E01">
        <w:rPr>
          <w:rFonts w:ascii="Times New Roman" w:hAnsi="Times New Roman" w:cs="Times New Roman"/>
          <w:i/>
          <w:iCs/>
          <w:color w:val="0070C0"/>
          <w:sz w:val="20"/>
          <w:szCs w:val="20"/>
          <w:lang w:val="en-GB"/>
        </w:rPr>
        <w:t>) should generate the RVQOE measurement configuration?</w:t>
      </w:r>
    </w:p>
    <w:p w14:paraId="5E31A195" w14:textId="3F235679" w:rsidR="00EE1C57" w:rsidRPr="00EE1C57" w:rsidRDefault="00EE1C57" w:rsidP="00862E01">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Five companies think that only RAN should assemble the QoE measurement configuration. One company thinks that this can be done by RAN or OAM. One company thinks that the answer depends on the solution, i.e. if gNB can read the XML format, then the OAM should generate the configuration, while, otherwise, the RAN should generate it. One company commented that the question is irrelevant if gNB can read the reports in XML format, and that the question</w:t>
      </w:r>
      <w:r w:rsidR="00873D36">
        <w:rPr>
          <w:rFonts w:ascii="Times New Roman" w:hAnsi="Times New Roman" w:cs="Times New Roman"/>
          <w:color w:val="0070C0"/>
          <w:sz w:val="20"/>
          <w:szCs w:val="20"/>
          <w:lang w:val="en-GB"/>
        </w:rPr>
        <w:t xml:space="preserve"> i</w:t>
      </w:r>
      <w:r>
        <w:rPr>
          <w:rFonts w:ascii="Times New Roman" w:hAnsi="Times New Roman" w:cs="Times New Roman"/>
          <w:color w:val="0070C0"/>
          <w:sz w:val="20"/>
          <w:szCs w:val="20"/>
          <w:lang w:val="en-GB"/>
        </w:rPr>
        <w:t>s in RAN2 scope. One company expresses concerns in case RAN is made fully autonomous in this respect.</w:t>
      </w:r>
    </w:p>
    <w:p w14:paraId="168445CE" w14:textId="712A181C" w:rsidR="00862E01" w:rsidRDefault="00862E01" w:rsidP="00862E01">
      <w:pPr>
        <w:rPr>
          <w:rFonts w:ascii="Times New Roman" w:hAnsi="Times New Roman" w:cs="Times New Roman"/>
          <w:sz w:val="20"/>
          <w:szCs w:val="20"/>
          <w:lang w:val="en-GB"/>
        </w:rPr>
      </w:pPr>
      <w:r w:rsidRPr="00D2515F">
        <w:rPr>
          <w:rFonts w:ascii="Times New Roman" w:hAnsi="Times New Roman" w:cs="Times New Roman"/>
          <w:b/>
          <w:bCs/>
          <w:color w:val="00B050"/>
          <w:sz w:val="20"/>
          <w:szCs w:val="20"/>
          <w:lang w:val="en-GB"/>
        </w:rPr>
        <w:t>Proposal</w:t>
      </w:r>
      <w:r w:rsidR="00B71BBF">
        <w:rPr>
          <w:rFonts w:ascii="Times New Roman" w:hAnsi="Times New Roman" w:cs="Times New Roman"/>
          <w:b/>
          <w:bCs/>
          <w:color w:val="00B050"/>
          <w:sz w:val="20"/>
          <w:szCs w:val="20"/>
          <w:lang w:val="en-GB"/>
        </w:rPr>
        <w:t xml:space="preserve"> 5:</w:t>
      </w:r>
      <w:r w:rsidR="00EE1C57">
        <w:rPr>
          <w:rFonts w:ascii="Times New Roman" w:hAnsi="Times New Roman" w:cs="Times New Roman"/>
          <w:b/>
          <w:bCs/>
          <w:color w:val="00B050"/>
          <w:sz w:val="20"/>
          <w:szCs w:val="20"/>
          <w:lang w:val="en-GB"/>
        </w:rPr>
        <w:t xml:space="preserve"> WA: The RAN </w:t>
      </w:r>
      <w:r w:rsidR="00EE1C57" w:rsidRPr="00EE1C57">
        <w:rPr>
          <w:rFonts w:ascii="Times New Roman" w:hAnsi="Times New Roman" w:cs="Times New Roman"/>
          <w:b/>
          <w:bCs/>
          <w:color w:val="00B050"/>
          <w:sz w:val="20"/>
          <w:szCs w:val="20"/>
          <w:lang w:val="en-GB"/>
        </w:rPr>
        <w:t>generates the RVQOE measurement configuration</w:t>
      </w:r>
      <w:r w:rsidR="00EE1C57">
        <w:rPr>
          <w:rFonts w:ascii="Times New Roman" w:hAnsi="Times New Roman" w:cs="Times New Roman"/>
          <w:b/>
          <w:bCs/>
          <w:color w:val="00B050"/>
          <w:sz w:val="20"/>
          <w:szCs w:val="20"/>
          <w:lang w:val="en-GB"/>
        </w:rPr>
        <w:t xml:space="preserve">. </w:t>
      </w:r>
    </w:p>
    <w:p w14:paraId="753B93D5" w14:textId="79DDB656" w:rsidR="00862E01" w:rsidRDefault="00862E01" w:rsidP="00862E01">
      <w:pPr>
        <w:rPr>
          <w:rFonts w:ascii="Times New Roman" w:hAnsi="Times New Roman" w:cs="Times New Roman"/>
          <w:i/>
          <w:iCs/>
          <w:color w:val="0070C0"/>
          <w:sz w:val="20"/>
          <w:szCs w:val="20"/>
          <w:lang w:val="en-GB"/>
        </w:rPr>
      </w:pPr>
      <w:r w:rsidRPr="00862E01">
        <w:rPr>
          <w:rFonts w:ascii="Times New Roman" w:hAnsi="Times New Roman" w:cs="Times New Roman"/>
          <w:i/>
          <w:iCs/>
          <w:color w:val="0070C0"/>
          <w:sz w:val="20"/>
          <w:szCs w:val="20"/>
          <w:lang w:val="en-GB"/>
        </w:rPr>
        <w:lastRenderedPageBreak/>
        <w:t>Q7: Should the RAN be able to collect only a fixed set of RVQOE metrics from the UE, or should the RAN be able to request a subset of RVQOE metrics supported by the UE?</w:t>
      </w:r>
    </w:p>
    <w:p w14:paraId="49A8FD9F" w14:textId="0E237803" w:rsidR="00EE1C57" w:rsidRPr="00EE1C57" w:rsidRDefault="00873D36" w:rsidP="00862E01">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 xml:space="preserve">Three companies prefer a fixed set of metrics, out of which one thinks that s subset is FFS. One company thinks that both options should be </w:t>
      </w:r>
      <w:r w:rsidRPr="00873D36">
        <w:rPr>
          <w:rFonts w:ascii="Times New Roman" w:hAnsi="Times New Roman" w:cs="Times New Roman"/>
          <w:i/>
          <w:iCs/>
          <w:color w:val="0070C0"/>
          <w:sz w:val="20"/>
          <w:szCs w:val="20"/>
          <w:lang w:val="en-GB"/>
        </w:rPr>
        <w:t>discussed</w:t>
      </w:r>
      <w:r>
        <w:rPr>
          <w:rFonts w:ascii="Times New Roman" w:hAnsi="Times New Roman" w:cs="Times New Roman"/>
          <w:color w:val="0070C0"/>
          <w:sz w:val="20"/>
          <w:szCs w:val="20"/>
          <w:lang w:val="en-GB"/>
        </w:rPr>
        <w:t xml:space="preserve">. Two companies prefer both options. One company prefers that a subset can be requested. One company commented that the question is irrelevant if gNB can read the reports in XML format, and that the question is in RAN2 scope. </w:t>
      </w:r>
      <w:r w:rsidR="00EE1C57">
        <w:rPr>
          <w:rFonts w:ascii="Times New Roman" w:hAnsi="Times New Roman" w:cs="Times New Roman"/>
          <w:color w:val="0070C0"/>
          <w:sz w:val="20"/>
          <w:szCs w:val="20"/>
          <w:lang w:val="en-GB"/>
        </w:rPr>
        <w:t>One company answered that the answer could potentially be “yes” but would prefer to analyse the use cases first</w:t>
      </w:r>
      <w:r>
        <w:rPr>
          <w:rFonts w:ascii="Times New Roman" w:hAnsi="Times New Roman" w:cs="Times New Roman"/>
          <w:color w:val="0070C0"/>
          <w:sz w:val="20"/>
          <w:szCs w:val="20"/>
          <w:lang w:val="en-GB"/>
        </w:rPr>
        <w:t>, (although the question cannot be answered by yes/no)</w:t>
      </w:r>
      <w:r w:rsidR="00EE1C57">
        <w:rPr>
          <w:rFonts w:ascii="Times New Roman" w:hAnsi="Times New Roman" w:cs="Times New Roman"/>
          <w:color w:val="0070C0"/>
          <w:sz w:val="20"/>
          <w:szCs w:val="20"/>
          <w:lang w:val="en-GB"/>
        </w:rPr>
        <w:t>.</w:t>
      </w:r>
    </w:p>
    <w:p w14:paraId="6B76A435" w14:textId="5D652943" w:rsidR="00862E01" w:rsidRDefault="00862E01" w:rsidP="00862E01">
      <w:pPr>
        <w:rPr>
          <w:rFonts w:ascii="Times New Roman" w:hAnsi="Times New Roman" w:cs="Times New Roman"/>
          <w:sz w:val="20"/>
          <w:szCs w:val="20"/>
          <w:lang w:val="en-GB"/>
        </w:rPr>
      </w:pPr>
      <w:r w:rsidRPr="00D2515F">
        <w:rPr>
          <w:rFonts w:ascii="Times New Roman" w:hAnsi="Times New Roman" w:cs="Times New Roman"/>
          <w:b/>
          <w:bCs/>
          <w:color w:val="00B050"/>
          <w:sz w:val="20"/>
          <w:szCs w:val="20"/>
          <w:lang w:val="en-GB"/>
        </w:rPr>
        <w:t>Proposal</w:t>
      </w:r>
      <w:r w:rsidR="00B71BBF">
        <w:rPr>
          <w:rFonts w:ascii="Times New Roman" w:hAnsi="Times New Roman" w:cs="Times New Roman"/>
          <w:b/>
          <w:bCs/>
          <w:color w:val="00B050"/>
          <w:sz w:val="20"/>
          <w:szCs w:val="20"/>
          <w:lang w:val="en-GB"/>
        </w:rPr>
        <w:t xml:space="preserve"> 6:</w:t>
      </w:r>
      <w:r w:rsidR="00873D36">
        <w:rPr>
          <w:rFonts w:ascii="Times New Roman" w:hAnsi="Times New Roman" w:cs="Times New Roman"/>
          <w:b/>
          <w:bCs/>
          <w:color w:val="00B050"/>
          <w:sz w:val="20"/>
          <w:szCs w:val="20"/>
          <w:lang w:val="en-GB"/>
        </w:rPr>
        <w:t xml:space="preserve"> </w:t>
      </w:r>
      <w:r w:rsidR="00803508">
        <w:rPr>
          <w:rFonts w:ascii="Times New Roman" w:hAnsi="Times New Roman" w:cs="Times New Roman"/>
          <w:b/>
          <w:bCs/>
          <w:color w:val="00B050"/>
          <w:sz w:val="20"/>
          <w:szCs w:val="20"/>
          <w:lang w:val="en-GB"/>
        </w:rPr>
        <w:t>FFS whether t</w:t>
      </w:r>
      <w:r w:rsidR="00873D36">
        <w:rPr>
          <w:rFonts w:ascii="Times New Roman" w:hAnsi="Times New Roman" w:cs="Times New Roman"/>
          <w:b/>
          <w:bCs/>
          <w:color w:val="00B050"/>
          <w:sz w:val="20"/>
          <w:szCs w:val="20"/>
          <w:lang w:val="en-GB"/>
        </w:rPr>
        <w:t>he RAN can request the full set of RVQOE metrics from the UE</w:t>
      </w:r>
      <w:r w:rsidR="00803508">
        <w:rPr>
          <w:rFonts w:ascii="Times New Roman" w:hAnsi="Times New Roman" w:cs="Times New Roman"/>
          <w:b/>
          <w:bCs/>
          <w:color w:val="00B050"/>
          <w:sz w:val="20"/>
          <w:szCs w:val="20"/>
          <w:lang w:val="en-GB"/>
        </w:rPr>
        <w:t xml:space="preserve"> or</w:t>
      </w:r>
      <w:r w:rsidR="00873D36">
        <w:rPr>
          <w:rFonts w:ascii="Times New Roman" w:hAnsi="Times New Roman" w:cs="Times New Roman"/>
          <w:b/>
          <w:bCs/>
          <w:color w:val="00B050"/>
          <w:sz w:val="20"/>
          <w:szCs w:val="20"/>
          <w:lang w:val="en-GB"/>
        </w:rPr>
        <w:t xml:space="preserve"> if a subset of RVQOE metrics can be requested.</w:t>
      </w:r>
    </w:p>
    <w:p w14:paraId="5559E147" w14:textId="7AB4524B" w:rsidR="00862E01" w:rsidRDefault="00862E01" w:rsidP="00862E01">
      <w:pPr>
        <w:rPr>
          <w:rFonts w:ascii="Times New Roman" w:hAnsi="Times New Roman" w:cs="Times New Roman"/>
          <w:i/>
          <w:iCs/>
          <w:color w:val="0070C0"/>
          <w:sz w:val="20"/>
          <w:szCs w:val="20"/>
          <w:lang w:val="en-GB"/>
        </w:rPr>
      </w:pPr>
      <w:r w:rsidRPr="00862E01">
        <w:rPr>
          <w:rFonts w:ascii="Times New Roman" w:hAnsi="Times New Roman" w:cs="Times New Roman"/>
          <w:i/>
          <w:iCs/>
          <w:color w:val="0070C0"/>
          <w:sz w:val="20"/>
          <w:szCs w:val="20"/>
          <w:lang w:val="en-GB"/>
        </w:rPr>
        <w:t>Q8: Should the UE be able to indicate to the RAN its capability with respect to providing RVQOE metrics? In this case, when the RAN receives from the OAM the QoE measurement configuration for the UE, the RAN can configure the UE with RVQOE measurements.</w:t>
      </w:r>
    </w:p>
    <w:p w14:paraId="72C61130" w14:textId="1D760024" w:rsidR="003561CB" w:rsidRPr="003561CB" w:rsidRDefault="003561CB" w:rsidP="00862E01">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Six companies answered “yes”, while one company prefers to consult RAN2. One company answered that the answer could potentially be “yes” but would prefer to analyse the use cases first. One company commented that the question is irrelevant if gNB can read the reports in XML format, and that the question is in RAN2 scope.</w:t>
      </w:r>
    </w:p>
    <w:p w14:paraId="5499E3DC" w14:textId="1679B771" w:rsidR="00862E01" w:rsidRDefault="00862E01" w:rsidP="00862E01">
      <w:pPr>
        <w:rPr>
          <w:rFonts w:ascii="Times New Roman" w:hAnsi="Times New Roman" w:cs="Times New Roman"/>
          <w:b/>
          <w:bCs/>
          <w:color w:val="00B050"/>
          <w:sz w:val="20"/>
          <w:szCs w:val="20"/>
          <w:lang w:val="en-GB"/>
        </w:rPr>
      </w:pPr>
      <w:r w:rsidRPr="00D2515F">
        <w:rPr>
          <w:rFonts w:ascii="Times New Roman" w:hAnsi="Times New Roman" w:cs="Times New Roman"/>
          <w:b/>
          <w:bCs/>
          <w:color w:val="00B050"/>
          <w:sz w:val="20"/>
          <w:szCs w:val="20"/>
          <w:lang w:val="en-GB"/>
        </w:rPr>
        <w:t>Proposal</w:t>
      </w:r>
      <w:r w:rsidR="00B71BBF">
        <w:rPr>
          <w:rFonts w:ascii="Times New Roman" w:hAnsi="Times New Roman" w:cs="Times New Roman"/>
          <w:b/>
          <w:bCs/>
          <w:color w:val="00B050"/>
          <w:sz w:val="20"/>
          <w:szCs w:val="20"/>
          <w:lang w:val="en-GB"/>
        </w:rPr>
        <w:t xml:space="preserve"> 7:</w:t>
      </w:r>
      <w:r w:rsidR="00F56F9A">
        <w:rPr>
          <w:rFonts w:ascii="Times New Roman" w:hAnsi="Times New Roman" w:cs="Times New Roman"/>
          <w:b/>
          <w:bCs/>
          <w:color w:val="00B050"/>
          <w:sz w:val="20"/>
          <w:szCs w:val="20"/>
          <w:lang w:val="en-GB"/>
        </w:rPr>
        <w:t xml:space="preserve"> The </w:t>
      </w:r>
      <w:r w:rsidR="00F56F9A" w:rsidRPr="00F56F9A">
        <w:rPr>
          <w:rFonts w:ascii="Times New Roman" w:hAnsi="Times New Roman" w:cs="Times New Roman"/>
          <w:b/>
          <w:bCs/>
          <w:color w:val="00B050"/>
          <w:sz w:val="20"/>
          <w:szCs w:val="20"/>
          <w:lang w:val="en-GB"/>
        </w:rPr>
        <w:t xml:space="preserve">UE </w:t>
      </w:r>
      <w:r w:rsidR="00F56F9A">
        <w:rPr>
          <w:rFonts w:ascii="Times New Roman" w:hAnsi="Times New Roman" w:cs="Times New Roman"/>
          <w:b/>
          <w:bCs/>
          <w:color w:val="00B050"/>
          <w:sz w:val="20"/>
          <w:szCs w:val="20"/>
          <w:lang w:val="en-GB"/>
        </w:rPr>
        <w:t>can</w:t>
      </w:r>
      <w:r w:rsidR="00F56F9A" w:rsidRPr="00F56F9A">
        <w:rPr>
          <w:rFonts w:ascii="Times New Roman" w:hAnsi="Times New Roman" w:cs="Times New Roman"/>
          <w:b/>
          <w:bCs/>
          <w:color w:val="00B050"/>
          <w:sz w:val="20"/>
          <w:szCs w:val="20"/>
          <w:lang w:val="en-GB"/>
        </w:rPr>
        <w:t xml:space="preserve"> indicate to the RAN its capability with respect to providing RVQOE metrics</w:t>
      </w:r>
      <w:r w:rsidR="00F56F9A">
        <w:rPr>
          <w:rFonts w:ascii="Times New Roman" w:hAnsi="Times New Roman" w:cs="Times New Roman"/>
          <w:b/>
          <w:bCs/>
          <w:color w:val="00B050"/>
          <w:sz w:val="20"/>
          <w:szCs w:val="20"/>
          <w:lang w:val="en-GB"/>
        </w:rPr>
        <w:t>.</w:t>
      </w:r>
    </w:p>
    <w:p w14:paraId="64D2F8BE" w14:textId="56AC6072" w:rsidR="003561CB" w:rsidRDefault="003561CB" w:rsidP="00862E01">
      <w:pPr>
        <w:rPr>
          <w:rFonts w:ascii="Times New Roman" w:hAnsi="Times New Roman" w:cs="Times New Roman"/>
          <w:sz w:val="20"/>
          <w:szCs w:val="20"/>
          <w:lang w:val="en-GB"/>
        </w:rPr>
      </w:pPr>
      <w:r>
        <w:rPr>
          <w:rFonts w:ascii="Times New Roman" w:hAnsi="Times New Roman" w:cs="Times New Roman"/>
          <w:b/>
          <w:bCs/>
          <w:color w:val="00B050"/>
          <w:sz w:val="20"/>
          <w:szCs w:val="20"/>
          <w:lang w:val="en-GB"/>
        </w:rPr>
        <w:t xml:space="preserve">Proposal 8: </w:t>
      </w:r>
      <w:r w:rsidR="00F56F9A">
        <w:rPr>
          <w:rFonts w:ascii="Times New Roman" w:hAnsi="Times New Roman" w:cs="Times New Roman"/>
          <w:b/>
          <w:bCs/>
          <w:color w:val="00B050"/>
          <w:sz w:val="20"/>
          <w:szCs w:val="20"/>
          <w:lang w:val="en-GB"/>
        </w:rPr>
        <w:t xml:space="preserve">Send an LS asking RAN2 to specify </w:t>
      </w:r>
      <w:r w:rsidR="00745078">
        <w:rPr>
          <w:rFonts w:ascii="Times New Roman" w:hAnsi="Times New Roman" w:cs="Times New Roman"/>
          <w:b/>
          <w:bCs/>
          <w:color w:val="00B050"/>
          <w:sz w:val="20"/>
          <w:szCs w:val="20"/>
          <w:lang w:val="en-GB"/>
        </w:rPr>
        <w:t xml:space="preserve">a UE </w:t>
      </w:r>
      <w:r w:rsidR="00F56F9A">
        <w:rPr>
          <w:rFonts w:ascii="Times New Roman" w:hAnsi="Times New Roman" w:cs="Times New Roman"/>
          <w:b/>
          <w:bCs/>
          <w:color w:val="00B050"/>
          <w:sz w:val="20"/>
          <w:szCs w:val="20"/>
          <w:lang w:val="en-GB"/>
        </w:rPr>
        <w:t xml:space="preserve">capability indication </w:t>
      </w:r>
      <w:r w:rsidR="00745078">
        <w:rPr>
          <w:rFonts w:ascii="Times New Roman" w:hAnsi="Times New Roman" w:cs="Times New Roman"/>
          <w:b/>
          <w:bCs/>
          <w:color w:val="00B050"/>
          <w:sz w:val="20"/>
          <w:szCs w:val="20"/>
          <w:lang w:val="en-GB"/>
        </w:rPr>
        <w:t>of RVQOE support</w:t>
      </w:r>
      <w:r w:rsidR="00F56F9A">
        <w:rPr>
          <w:rFonts w:ascii="Times New Roman" w:hAnsi="Times New Roman" w:cs="Times New Roman"/>
          <w:b/>
          <w:bCs/>
          <w:color w:val="00B050"/>
          <w:sz w:val="20"/>
          <w:szCs w:val="20"/>
          <w:lang w:val="en-GB"/>
        </w:rPr>
        <w:t xml:space="preserve">. </w:t>
      </w:r>
      <w:r>
        <w:rPr>
          <w:rFonts w:ascii="Times New Roman" w:hAnsi="Times New Roman" w:cs="Times New Roman"/>
          <w:b/>
          <w:bCs/>
          <w:color w:val="00B050"/>
          <w:sz w:val="20"/>
          <w:szCs w:val="20"/>
          <w:lang w:val="en-GB"/>
        </w:rPr>
        <w:t xml:space="preserve"> </w:t>
      </w:r>
    </w:p>
    <w:p w14:paraId="2E86B5ED" w14:textId="3B3AA0C8" w:rsidR="00862E01" w:rsidRDefault="00862E01" w:rsidP="00862E01">
      <w:pPr>
        <w:rPr>
          <w:rFonts w:ascii="Times New Roman" w:hAnsi="Times New Roman" w:cs="Times New Roman"/>
          <w:i/>
          <w:iCs/>
          <w:color w:val="0070C0"/>
          <w:sz w:val="20"/>
          <w:szCs w:val="20"/>
          <w:lang w:val="en-GB"/>
        </w:rPr>
      </w:pPr>
      <w:r w:rsidRPr="00862E01">
        <w:rPr>
          <w:rFonts w:ascii="Times New Roman" w:hAnsi="Times New Roman" w:cs="Times New Roman"/>
          <w:i/>
          <w:iCs/>
          <w:color w:val="0070C0"/>
          <w:sz w:val="20"/>
          <w:szCs w:val="20"/>
          <w:lang w:val="en-GB"/>
        </w:rPr>
        <w:t>Q9: Do you agree that the RVQOE collection can be configured only if QoE measurements are configured for the same service type?</w:t>
      </w:r>
    </w:p>
    <w:p w14:paraId="7F214DE0" w14:textId="77E8C2EF" w:rsidR="00F56F9A" w:rsidRPr="003561CB" w:rsidRDefault="00F56F9A" w:rsidP="00F56F9A">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Five companies answered “yes”, while one company is not sure. One company answered that the answer could potentially be “yes” but would prefer to analyse the use cases first. Two companies commented that the question is irrelevant if gNB can read the reports in XML format.</w:t>
      </w:r>
    </w:p>
    <w:p w14:paraId="5239E592" w14:textId="43BF1E4C" w:rsidR="00862E01" w:rsidRDefault="00862E01" w:rsidP="00862E01">
      <w:pPr>
        <w:rPr>
          <w:rFonts w:ascii="Times New Roman" w:hAnsi="Times New Roman" w:cs="Times New Roman"/>
          <w:sz w:val="20"/>
          <w:szCs w:val="20"/>
          <w:lang w:val="en-GB"/>
        </w:rPr>
      </w:pPr>
      <w:r w:rsidRPr="00D2515F">
        <w:rPr>
          <w:rFonts w:ascii="Times New Roman" w:hAnsi="Times New Roman" w:cs="Times New Roman"/>
          <w:b/>
          <w:bCs/>
          <w:color w:val="00B050"/>
          <w:sz w:val="20"/>
          <w:szCs w:val="20"/>
          <w:lang w:val="en-GB"/>
        </w:rPr>
        <w:t>Proposal</w:t>
      </w:r>
      <w:r w:rsidR="00B71BBF">
        <w:rPr>
          <w:rFonts w:ascii="Times New Roman" w:hAnsi="Times New Roman" w:cs="Times New Roman"/>
          <w:b/>
          <w:bCs/>
          <w:color w:val="00B050"/>
          <w:sz w:val="20"/>
          <w:szCs w:val="20"/>
          <w:lang w:val="en-GB"/>
        </w:rPr>
        <w:t xml:space="preserve"> </w:t>
      </w:r>
      <w:r w:rsidR="00DD5D51">
        <w:rPr>
          <w:rFonts w:ascii="Times New Roman" w:hAnsi="Times New Roman" w:cs="Times New Roman"/>
          <w:b/>
          <w:bCs/>
          <w:color w:val="00B050"/>
          <w:sz w:val="20"/>
          <w:szCs w:val="20"/>
          <w:lang w:val="en-GB"/>
        </w:rPr>
        <w:t>9</w:t>
      </w:r>
      <w:r w:rsidR="00B71BBF">
        <w:rPr>
          <w:rFonts w:ascii="Times New Roman" w:hAnsi="Times New Roman" w:cs="Times New Roman"/>
          <w:b/>
          <w:bCs/>
          <w:color w:val="00B050"/>
          <w:sz w:val="20"/>
          <w:szCs w:val="20"/>
          <w:lang w:val="en-GB"/>
        </w:rPr>
        <w:t>:</w:t>
      </w:r>
      <w:r w:rsidR="00F56F9A">
        <w:rPr>
          <w:rFonts w:ascii="Times New Roman" w:hAnsi="Times New Roman" w:cs="Times New Roman"/>
          <w:b/>
          <w:bCs/>
          <w:color w:val="00B050"/>
          <w:sz w:val="20"/>
          <w:szCs w:val="20"/>
          <w:lang w:val="en-GB"/>
        </w:rPr>
        <w:t xml:space="preserve"> WA: RVQOE </w:t>
      </w:r>
      <w:r w:rsidR="00F56F9A" w:rsidRPr="00F56F9A">
        <w:rPr>
          <w:rFonts w:ascii="Times New Roman" w:hAnsi="Times New Roman" w:cs="Times New Roman"/>
          <w:b/>
          <w:bCs/>
          <w:color w:val="00B050"/>
          <w:sz w:val="20"/>
          <w:szCs w:val="20"/>
          <w:lang w:val="en-GB"/>
        </w:rPr>
        <w:t>collection can be configured only if QoE measurements are configured for the same service type</w:t>
      </w:r>
      <w:r w:rsidR="00F56F9A">
        <w:rPr>
          <w:rFonts w:ascii="Times New Roman" w:hAnsi="Times New Roman" w:cs="Times New Roman"/>
          <w:b/>
          <w:bCs/>
          <w:color w:val="00B050"/>
          <w:sz w:val="20"/>
          <w:szCs w:val="20"/>
          <w:lang w:val="en-GB"/>
        </w:rPr>
        <w:t>.</w:t>
      </w:r>
    </w:p>
    <w:p w14:paraId="79272E88" w14:textId="77777777" w:rsidR="00FC4196" w:rsidRDefault="00B2580C">
      <w:pPr>
        <w:rPr>
          <w:rFonts w:ascii="Times New Roman" w:hAnsi="Times New Roman" w:cs="Times New Roman"/>
          <w:sz w:val="20"/>
          <w:szCs w:val="22"/>
          <w:lang w:val="en-GB"/>
        </w:rPr>
      </w:pPr>
      <w:r>
        <w:rPr>
          <w:rFonts w:ascii="Times New Roman" w:hAnsi="Times New Roman" w:cs="Times New Roman"/>
          <w:b/>
          <w:bCs/>
          <w:sz w:val="20"/>
          <w:szCs w:val="22"/>
          <w:u w:val="single"/>
          <w:lang w:val="en-GB"/>
        </w:rPr>
        <w:t>RVQOE configuration details</w:t>
      </w:r>
    </w:p>
    <w:p w14:paraId="6F31119D" w14:textId="77777777" w:rsidR="00FC4196" w:rsidRDefault="00B2580C">
      <w:pPr>
        <w:rPr>
          <w:rFonts w:ascii="Times New Roman" w:hAnsi="Times New Roman" w:cs="Times New Roman"/>
          <w:szCs w:val="20"/>
        </w:rPr>
      </w:pPr>
      <w:r>
        <w:rPr>
          <w:rFonts w:ascii="Times New Roman" w:hAnsi="Times New Roman" w:cs="Times New Roman"/>
          <w:sz w:val="20"/>
          <w:szCs w:val="22"/>
          <w:lang w:val="en-GB"/>
        </w:rPr>
        <w:t>Paper [3] proposes</w:t>
      </w:r>
      <w:r>
        <w:rPr>
          <w:rFonts w:ascii="Times New Roman" w:hAnsi="Times New Roman" w:cs="Times New Roman"/>
          <w:sz w:val="20"/>
          <w:szCs w:val="20"/>
          <w:lang w:val="en-GB"/>
        </w:rPr>
        <w:t xml:space="preserve"> to discuss the following RVQOE aspects in the NR QoE WI:</w:t>
      </w:r>
    </w:p>
    <w:p w14:paraId="487D97C4" w14:textId="77777777" w:rsidR="00FC4196" w:rsidRDefault="00B2580C">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t xml:space="preserve">Activation, and deactivation procedures </w:t>
      </w:r>
    </w:p>
    <w:p w14:paraId="15340B0E" w14:textId="77777777" w:rsidR="00FC4196" w:rsidRDefault="00B2580C">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t>Multiple simultaneous QoE measurements</w:t>
      </w:r>
    </w:p>
    <w:p w14:paraId="0898CB31" w14:textId="77777777" w:rsidR="00FC4196" w:rsidRDefault="00B2580C">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t>QoE measurement handling at RAN overload</w:t>
      </w:r>
    </w:p>
    <w:p w14:paraId="68B7C5A1" w14:textId="77777777" w:rsidR="00FC4196" w:rsidRDefault="00B2580C">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t>QoE measurement handling in RRC_INACTIVE</w:t>
      </w:r>
    </w:p>
    <w:p w14:paraId="6D259F7B" w14:textId="77777777" w:rsidR="00FC4196" w:rsidRDefault="00B2580C">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t xml:space="preserve">Mobility </w:t>
      </w:r>
    </w:p>
    <w:p w14:paraId="57642466" w14:textId="77777777" w:rsidR="00FC4196" w:rsidRDefault="00B2580C">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t>Per-slice QoE</w:t>
      </w:r>
    </w:p>
    <w:p w14:paraId="37D53A7E" w14:textId="77777777" w:rsidR="00FC4196" w:rsidRDefault="00B2580C">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t>Alignment with radio-related measurement</w:t>
      </w:r>
    </w:p>
    <w:p w14:paraId="0A31BAA9" w14:textId="77777777" w:rsidR="00FC4196" w:rsidRDefault="00B2580C">
      <w:pPr>
        <w:rPr>
          <w:rFonts w:ascii="Times New Roman" w:hAnsi="Times New Roman" w:cs="Times New Roman"/>
          <w:sz w:val="20"/>
          <w:szCs w:val="20"/>
        </w:rPr>
      </w:pPr>
      <w:r>
        <w:rPr>
          <w:rFonts w:ascii="Times New Roman" w:hAnsi="Times New Roman" w:cs="Times New Roman"/>
          <w:sz w:val="20"/>
          <w:szCs w:val="20"/>
        </w:rPr>
        <w:t>It is also proposed to define the RVQOE measurement ID, to enable report post processing.</w:t>
      </w:r>
    </w:p>
    <w:p w14:paraId="30D2926D" w14:textId="77777777" w:rsidR="00FC4196" w:rsidRDefault="00B2580C">
      <w:pPr>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lastRenderedPageBreak/>
        <w:t>Q10: Do you agree to set the RVQOE WI scope as follows:</w:t>
      </w:r>
    </w:p>
    <w:p w14:paraId="19483FCF" w14:textId="77777777" w:rsidR="00FC4196" w:rsidRDefault="00B2580C">
      <w:pPr>
        <w:pStyle w:val="ListParagraph"/>
        <w:numPr>
          <w:ilvl w:val="0"/>
          <w:numId w:val="13"/>
        </w:numPr>
        <w:jc w:val="left"/>
        <w:rPr>
          <w:rFonts w:ascii="Times New Roman" w:hAnsi="Times New Roman" w:cs="Times New Roman"/>
          <w:b/>
          <w:bCs/>
          <w:i/>
          <w:iCs/>
          <w:szCs w:val="22"/>
        </w:rPr>
      </w:pPr>
      <w:r>
        <w:rPr>
          <w:rFonts w:ascii="Times New Roman" w:hAnsi="Times New Roman" w:cs="Times New Roman"/>
          <w:b/>
          <w:bCs/>
          <w:i/>
          <w:iCs/>
          <w:szCs w:val="22"/>
        </w:rPr>
        <w:t xml:space="preserve">Activation, and deactivation procedures </w:t>
      </w:r>
    </w:p>
    <w:p w14:paraId="03C4A45F" w14:textId="77777777" w:rsidR="00FC4196" w:rsidRDefault="00B2580C">
      <w:pPr>
        <w:pStyle w:val="ListParagraph"/>
        <w:numPr>
          <w:ilvl w:val="0"/>
          <w:numId w:val="13"/>
        </w:numPr>
        <w:jc w:val="left"/>
        <w:rPr>
          <w:rFonts w:ascii="Times New Roman" w:hAnsi="Times New Roman" w:cs="Times New Roman"/>
          <w:b/>
          <w:bCs/>
          <w:i/>
          <w:iCs/>
          <w:szCs w:val="22"/>
        </w:rPr>
      </w:pPr>
      <w:r>
        <w:rPr>
          <w:rFonts w:ascii="Times New Roman" w:hAnsi="Times New Roman" w:cs="Times New Roman"/>
          <w:b/>
          <w:bCs/>
          <w:i/>
          <w:iCs/>
          <w:szCs w:val="22"/>
        </w:rPr>
        <w:t>Multiple simultaneous QoE measurements</w:t>
      </w:r>
    </w:p>
    <w:p w14:paraId="29E27E85" w14:textId="77777777" w:rsidR="00FC4196" w:rsidRDefault="00B2580C">
      <w:pPr>
        <w:pStyle w:val="ListParagraph"/>
        <w:numPr>
          <w:ilvl w:val="0"/>
          <w:numId w:val="13"/>
        </w:numPr>
        <w:jc w:val="left"/>
        <w:rPr>
          <w:rFonts w:ascii="Times New Roman" w:hAnsi="Times New Roman" w:cs="Times New Roman"/>
          <w:b/>
          <w:bCs/>
          <w:i/>
          <w:iCs/>
          <w:szCs w:val="22"/>
        </w:rPr>
      </w:pPr>
      <w:r>
        <w:rPr>
          <w:rFonts w:ascii="Times New Roman" w:hAnsi="Times New Roman" w:cs="Times New Roman"/>
          <w:b/>
          <w:bCs/>
          <w:i/>
          <w:iCs/>
          <w:szCs w:val="22"/>
        </w:rPr>
        <w:t>QoE measurement handling at RAN overload</w:t>
      </w:r>
    </w:p>
    <w:p w14:paraId="711C7C05" w14:textId="77777777" w:rsidR="00FC4196" w:rsidRDefault="00B2580C">
      <w:pPr>
        <w:pStyle w:val="ListParagraph"/>
        <w:numPr>
          <w:ilvl w:val="0"/>
          <w:numId w:val="13"/>
        </w:numPr>
        <w:jc w:val="left"/>
        <w:rPr>
          <w:rFonts w:ascii="Times New Roman" w:hAnsi="Times New Roman" w:cs="Times New Roman"/>
          <w:b/>
          <w:bCs/>
          <w:i/>
          <w:iCs/>
          <w:szCs w:val="22"/>
        </w:rPr>
      </w:pPr>
      <w:r>
        <w:rPr>
          <w:rFonts w:ascii="Times New Roman" w:hAnsi="Times New Roman" w:cs="Times New Roman"/>
          <w:b/>
          <w:bCs/>
          <w:i/>
          <w:iCs/>
          <w:szCs w:val="22"/>
        </w:rPr>
        <w:t>QoE measurement handling in RRC_INACTIVE</w:t>
      </w:r>
    </w:p>
    <w:p w14:paraId="6CCEC57F" w14:textId="77777777" w:rsidR="00FC4196" w:rsidRDefault="00B2580C">
      <w:pPr>
        <w:pStyle w:val="ListParagraph"/>
        <w:numPr>
          <w:ilvl w:val="0"/>
          <w:numId w:val="13"/>
        </w:numPr>
        <w:jc w:val="left"/>
        <w:rPr>
          <w:rFonts w:ascii="Times New Roman" w:hAnsi="Times New Roman" w:cs="Times New Roman"/>
          <w:b/>
          <w:bCs/>
          <w:i/>
          <w:iCs/>
          <w:szCs w:val="22"/>
        </w:rPr>
      </w:pPr>
      <w:r>
        <w:rPr>
          <w:rFonts w:ascii="Times New Roman" w:hAnsi="Times New Roman" w:cs="Times New Roman"/>
          <w:b/>
          <w:bCs/>
          <w:i/>
          <w:iCs/>
          <w:szCs w:val="22"/>
        </w:rPr>
        <w:t xml:space="preserve">Mobility </w:t>
      </w:r>
    </w:p>
    <w:p w14:paraId="537B98BD" w14:textId="77777777" w:rsidR="00FC4196" w:rsidRDefault="00B2580C">
      <w:pPr>
        <w:pStyle w:val="ListParagraph"/>
        <w:numPr>
          <w:ilvl w:val="0"/>
          <w:numId w:val="13"/>
        </w:numPr>
        <w:jc w:val="left"/>
        <w:rPr>
          <w:rFonts w:ascii="Times New Roman" w:hAnsi="Times New Roman" w:cs="Times New Roman"/>
          <w:b/>
          <w:bCs/>
          <w:i/>
          <w:iCs/>
          <w:szCs w:val="22"/>
        </w:rPr>
      </w:pPr>
      <w:r>
        <w:rPr>
          <w:rFonts w:ascii="Times New Roman" w:hAnsi="Times New Roman" w:cs="Times New Roman"/>
          <w:b/>
          <w:bCs/>
          <w:i/>
          <w:iCs/>
          <w:szCs w:val="22"/>
        </w:rPr>
        <w:t>Per-slice QoE</w:t>
      </w:r>
    </w:p>
    <w:p w14:paraId="479F7163" w14:textId="77777777" w:rsidR="00FC4196" w:rsidRDefault="00B2580C">
      <w:pPr>
        <w:pStyle w:val="ListParagraph"/>
        <w:numPr>
          <w:ilvl w:val="0"/>
          <w:numId w:val="13"/>
        </w:numPr>
        <w:jc w:val="left"/>
        <w:rPr>
          <w:rFonts w:ascii="Times New Roman" w:hAnsi="Times New Roman" w:cs="Times New Roman"/>
          <w:b/>
          <w:bCs/>
          <w:i/>
          <w:iCs/>
          <w:szCs w:val="22"/>
        </w:rPr>
      </w:pPr>
      <w:r>
        <w:rPr>
          <w:rFonts w:ascii="Times New Roman" w:hAnsi="Times New Roman" w:cs="Times New Roman"/>
          <w:b/>
          <w:bCs/>
          <w:i/>
          <w:iCs/>
          <w:szCs w:val="22"/>
        </w:rPr>
        <w:t>Alignment with radio-related measurement?</w:t>
      </w:r>
    </w:p>
    <w:p w14:paraId="4ACDBDED" w14:textId="77777777" w:rsidR="00FC4196" w:rsidRDefault="00B2580C">
      <w:pPr>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 xml:space="preserve">Q11: Should an RVQOE measurement ID be defined, to enable </w:t>
      </w:r>
      <w:r>
        <w:rPr>
          <w:rFonts w:ascii="Times New Roman" w:hAnsi="Times New Roman" w:cs="Times New Roman"/>
          <w:b/>
          <w:bCs/>
          <w:i/>
          <w:iCs/>
          <w:sz w:val="20"/>
          <w:szCs w:val="20"/>
        </w:rPr>
        <w:t>report post processing?</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C4196" w14:paraId="7EF58EA9" w14:textId="77777777">
        <w:trPr>
          <w:trHeight w:val="90"/>
        </w:trPr>
        <w:tc>
          <w:tcPr>
            <w:tcW w:w="2340" w:type="dxa"/>
          </w:tcPr>
          <w:p w14:paraId="51FC1A91"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6840" w:type="dxa"/>
          </w:tcPr>
          <w:p w14:paraId="4F9414FA"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FC4196" w14:paraId="218C31EF" w14:textId="77777777">
        <w:tc>
          <w:tcPr>
            <w:tcW w:w="2340" w:type="dxa"/>
          </w:tcPr>
          <w:p w14:paraId="2D6EF36A" w14:textId="77777777" w:rsidR="00FC4196" w:rsidRDefault="00B2580C">
            <w:pPr>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6840" w:type="dxa"/>
          </w:tcPr>
          <w:p w14:paraId="147CF377" w14:textId="77777777" w:rsidR="00FC4196" w:rsidRDefault="00B2580C">
            <w:pPr>
              <w:rPr>
                <w:rFonts w:ascii="Times New Roman" w:hAnsi="Times New Roman" w:cs="Times New Roman"/>
                <w:b/>
                <w:bCs/>
                <w:sz w:val="20"/>
                <w:szCs w:val="20"/>
                <w:lang w:val="en-GB"/>
              </w:rPr>
            </w:pPr>
            <w:r>
              <w:rPr>
                <w:rFonts w:ascii="Times New Roman" w:hAnsi="Times New Roman" w:cs="Times New Roman"/>
                <w:b/>
                <w:bCs/>
                <w:sz w:val="20"/>
                <w:szCs w:val="20"/>
                <w:lang w:val="en-GB"/>
              </w:rPr>
              <w:t>Q10: Yes</w:t>
            </w:r>
          </w:p>
          <w:p w14:paraId="1894DA6C" w14:textId="77777777" w:rsidR="00FC4196" w:rsidRDefault="00B2580C">
            <w:pPr>
              <w:rPr>
                <w:rFonts w:ascii="Times New Roman" w:hAnsi="Times New Roman" w:cs="Times New Roman"/>
                <w:sz w:val="20"/>
                <w:szCs w:val="20"/>
                <w:lang w:val="en-GB"/>
              </w:rPr>
            </w:pPr>
            <w:r>
              <w:rPr>
                <w:rFonts w:ascii="Times New Roman" w:hAnsi="Times New Roman" w:cs="Times New Roman"/>
                <w:b/>
                <w:bCs/>
                <w:sz w:val="20"/>
                <w:szCs w:val="20"/>
                <w:lang w:val="en-GB"/>
              </w:rPr>
              <w:t>Q11: Perhaps</w:t>
            </w:r>
            <w:r>
              <w:rPr>
                <w:rFonts w:ascii="Times New Roman" w:hAnsi="Times New Roman" w:cs="Times New Roman"/>
                <w:sz w:val="20"/>
                <w:szCs w:val="20"/>
                <w:lang w:val="en-GB"/>
              </w:rPr>
              <w:t>, or maybe we can simply use the same legacy ID as the legacy QoE measurements.</w:t>
            </w:r>
          </w:p>
        </w:tc>
      </w:tr>
      <w:tr w:rsidR="00FC4196" w14:paraId="7ACE8B30" w14:textId="77777777">
        <w:tc>
          <w:tcPr>
            <w:tcW w:w="2340" w:type="dxa"/>
          </w:tcPr>
          <w:p w14:paraId="1A64695B"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6840" w:type="dxa"/>
          </w:tcPr>
          <w:p w14:paraId="192A7F22"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Q10: Yes.</w:t>
            </w:r>
          </w:p>
          <w:p w14:paraId="0E5C023D"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Q11: It may also depend on which SRB RVQOE is configured and reported, and how to distinguish legacy QoE and RVQOE if transmitted on the same SRB4. Besides, RAN2 is discussing using a shorten ID over </w:t>
            </w:r>
            <w:proofErr w:type="spellStart"/>
            <w:r>
              <w:rPr>
                <w:rFonts w:ascii="Times New Roman" w:eastAsiaTheme="minorEastAsia" w:hAnsi="Times New Roman" w:cs="Times New Roman" w:hint="eastAsia"/>
                <w:sz w:val="20"/>
                <w:szCs w:val="22"/>
                <w:lang w:val="en-GB" w:eastAsia="zh-CN"/>
              </w:rPr>
              <w:t>Uu</w:t>
            </w:r>
            <w:proofErr w:type="spellEnd"/>
            <w:r>
              <w:rPr>
                <w:rFonts w:ascii="Times New Roman" w:eastAsiaTheme="minorEastAsia" w:hAnsi="Times New Roman" w:cs="Times New Roman" w:hint="eastAsia"/>
                <w:sz w:val="20"/>
                <w:szCs w:val="22"/>
                <w:lang w:val="en-GB" w:eastAsia="zh-CN"/>
              </w:rPr>
              <w:t xml:space="preserve"> instead of legacy ID. F</w:t>
            </w:r>
            <w:r>
              <w:rPr>
                <w:rFonts w:ascii="Times New Roman" w:eastAsiaTheme="minorEastAsia" w:hAnsi="Times New Roman" w:cs="Times New Roman"/>
                <w:sz w:val="20"/>
                <w:szCs w:val="22"/>
                <w:lang w:val="en-GB" w:eastAsia="zh-CN"/>
              </w:rPr>
              <w:t>u</w:t>
            </w:r>
            <w:r>
              <w:rPr>
                <w:rFonts w:ascii="Times New Roman" w:eastAsiaTheme="minorEastAsia" w:hAnsi="Times New Roman" w:cs="Times New Roman" w:hint="eastAsia"/>
                <w:sz w:val="20"/>
                <w:szCs w:val="22"/>
                <w:lang w:val="en-GB" w:eastAsia="zh-CN"/>
              </w:rPr>
              <w:t>rther check with RAN2 may be needed.</w:t>
            </w:r>
          </w:p>
        </w:tc>
      </w:tr>
      <w:tr w:rsidR="00FC4196" w14:paraId="1369700B" w14:textId="77777777">
        <w:tc>
          <w:tcPr>
            <w:tcW w:w="2340" w:type="dxa"/>
          </w:tcPr>
          <w:p w14:paraId="60BEB702"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Samsung</w:t>
            </w:r>
          </w:p>
        </w:tc>
        <w:tc>
          <w:tcPr>
            <w:tcW w:w="6840" w:type="dxa"/>
          </w:tcPr>
          <w:p w14:paraId="0F7FAA43"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Q10, </w:t>
            </w:r>
            <w:r>
              <w:rPr>
                <w:rFonts w:ascii="Times New Roman" w:eastAsiaTheme="minorEastAsia" w:hAnsi="Times New Roman" w:cs="Times New Roman"/>
                <w:sz w:val="20"/>
                <w:szCs w:val="22"/>
                <w:lang w:val="en-GB" w:eastAsia="zh-CN"/>
              </w:rPr>
              <w:t>too early to</w:t>
            </w:r>
            <w:r>
              <w:rPr>
                <w:rFonts w:ascii="Times New Roman" w:eastAsiaTheme="minorEastAsia" w:hAnsi="Times New Roman" w:cs="Times New Roman" w:hint="eastAsia"/>
                <w:sz w:val="20"/>
                <w:szCs w:val="22"/>
                <w:lang w:val="en-GB" w:eastAsia="zh-CN"/>
              </w:rPr>
              <w:t xml:space="preserve"> consider </w:t>
            </w:r>
            <w:r>
              <w:rPr>
                <w:rFonts w:ascii="Times New Roman" w:eastAsiaTheme="minorEastAsia" w:hAnsi="Times New Roman" w:cs="Times New Roman"/>
                <w:sz w:val="20"/>
                <w:szCs w:val="22"/>
                <w:lang w:val="en-GB" w:eastAsia="zh-CN"/>
              </w:rPr>
              <w:t>mobility</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at this stage, as RAN visible QoE is used to optimize the serving node.</w:t>
            </w:r>
          </w:p>
          <w:p w14:paraId="2FB37A59"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Q11, let’s further check with RAN2</w:t>
            </w:r>
          </w:p>
        </w:tc>
      </w:tr>
      <w:tr w:rsidR="00FC4196" w14:paraId="244BB153" w14:textId="77777777">
        <w:tc>
          <w:tcPr>
            <w:tcW w:w="2340" w:type="dxa"/>
          </w:tcPr>
          <w:p w14:paraId="4EFC02F4"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6840" w:type="dxa"/>
          </w:tcPr>
          <w:p w14:paraId="350A23E2"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 xml:space="preserve">10: question itself is not clear. Anyway, we think configuration on RAN visible QoE metric should be part of E2E QoE measurement configuration (OAM, RAN and UE), i.e., activated/de-activated together, per-service type/per-slice request, and also part of QoE measurement report; and is part of QoE measurement task which is further subject to agreements on mobility handling/RRC_INACTIVE handling. But we are not sure if there is any relation with radio-related measurement, </w:t>
            </w:r>
          </w:p>
          <w:p w14:paraId="610F5563"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Q11: maybe not needed. As commented above, we think it is part of QoE measurement configuration.</w:t>
            </w:r>
          </w:p>
        </w:tc>
      </w:tr>
      <w:tr w:rsidR="00FC4196" w14:paraId="36B58706" w14:textId="77777777">
        <w:tc>
          <w:tcPr>
            <w:tcW w:w="2340" w:type="dxa"/>
          </w:tcPr>
          <w:p w14:paraId="06DE8862"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6840" w:type="dxa"/>
          </w:tcPr>
          <w:p w14:paraId="2222D92A"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Q10: If we include all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se item for RAN visible WI,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workload should be very high. Because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RAN visible configuration and reporting is different from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legacy QoE measurement. We identify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wanted item. </w:t>
            </w:r>
            <w:r>
              <w:rPr>
                <w:rFonts w:ascii="Times New Roman" w:eastAsiaTheme="minorEastAsia" w:hAnsi="Times New Roman" w:cs="Times New Roman"/>
                <w:sz w:val="20"/>
                <w:szCs w:val="22"/>
                <w:lang w:val="en-GB" w:eastAsia="zh-CN"/>
              </w:rPr>
              <w:t>S</w:t>
            </w:r>
            <w:r>
              <w:rPr>
                <w:rFonts w:ascii="Times New Roman" w:eastAsiaTheme="minorEastAsia" w:hAnsi="Times New Roman" w:cs="Times New Roman" w:hint="eastAsia"/>
                <w:sz w:val="20"/>
                <w:szCs w:val="22"/>
                <w:lang w:val="en-GB" w:eastAsia="zh-CN"/>
              </w:rPr>
              <w:t xml:space="preserve">uch we may exclude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below item for RAN visible QoE : </w:t>
            </w:r>
            <w:r>
              <w:rPr>
                <w:rFonts w:ascii="Times New Roman" w:eastAsiaTheme="minorEastAsia" w:hAnsi="Times New Roman" w:cs="Times New Roman"/>
                <w:sz w:val="20"/>
                <w:szCs w:val="22"/>
                <w:lang w:val="en-GB" w:eastAsia="zh-CN"/>
              </w:rPr>
              <w:t>QoE measurement handling in RRC_INACTIVE</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 xml:space="preserve">Mobility </w:t>
            </w:r>
            <w:r>
              <w:rPr>
                <w:rFonts w:ascii="Times New Roman" w:eastAsiaTheme="minorEastAsia" w:hAnsi="Times New Roman" w:cs="Times New Roman" w:hint="eastAsia"/>
                <w:sz w:val="20"/>
                <w:szCs w:val="22"/>
                <w:lang w:val="en-GB" w:eastAsia="zh-CN"/>
              </w:rPr>
              <w:t>,</w:t>
            </w:r>
            <w:r>
              <w:rPr>
                <w:rFonts w:ascii="Times New Roman" w:eastAsiaTheme="minorEastAsia" w:hAnsi="Times New Roman" w:cs="Times New Roman"/>
                <w:sz w:val="20"/>
                <w:szCs w:val="22"/>
                <w:lang w:val="en-GB" w:eastAsia="zh-CN"/>
              </w:rPr>
              <w:t>Per-slice QoE</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ab/>
              <w:t>Alignment with radio-related measurement?</w:t>
            </w:r>
          </w:p>
          <w:p w14:paraId="2DF1F7A0" w14:textId="77777777" w:rsidR="00FC4196" w:rsidRDefault="00B2580C">
            <w:pPr>
              <w:rPr>
                <w:rFonts w:ascii="Calibri" w:eastAsiaTheme="minorEastAsia" w:hAnsi="Calibri" w:cs="Calibri"/>
                <w:iCs/>
                <w:color w:val="00B050"/>
                <w:sz w:val="16"/>
                <w:szCs w:val="16"/>
                <w:lang w:val="en-GB" w:eastAsia="zh-CN"/>
              </w:rPr>
            </w:pPr>
            <w:r>
              <w:rPr>
                <w:rFonts w:ascii="Times New Roman" w:eastAsiaTheme="minorEastAsia" w:hAnsi="Times New Roman" w:cs="Times New Roman" w:hint="eastAsia"/>
                <w:sz w:val="20"/>
                <w:szCs w:val="22"/>
                <w:lang w:val="en-GB" w:eastAsia="zh-CN"/>
              </w:rPr>
              <w:t xml:space="preserve">Q11: Anyway, One ID is needed. </w:t>
            </w:r>
            <w:r>
              <w:rPr>
                <w:rFonts w:ascii="Times New Roman" w:eastAsiaTheme="minorEastAsia" w:hAnsi="Times New Roman" w:cs="Times New Roman"/>
                <w:sz w:val="20"/>
                <w:szCs w:val="22"/>
                <w:lang w:val="en-GB" w:eastAsia="zh-CN"/>
              </w:rPr>
              <w:t>R</w:t>
            </w:r>
            <w:r>
              <w:rPr>
                <w:rFonts w:ascii="Times New Roman" w:eastAsiaTheme="minorEastAsia" w:hAnsi="Times New Roman" w:cs="Times New Roman" w:hint="eastAsia"/>
                <w:sz w:val="20"/>
                <w:szCs w:val="22"/>
                <w:lang w:val="en-GB" w:eastAsia="zh-CN"/>
              </w:rPr>
              <w:t xml:space="preserve">euse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legacy QoE ID or new </w:t>
            </w:r>
            <w:r>
              <w:rPr>
                <w:rFonts w:ascii="Times New Roman" w:eastAsiaTheme="minorEastAsia" w:hAnsi="Times New Roman" w:cs="Times New Roman"/>
                <w:sz w:val="20"/>
                <w:szCs w:val="22"/>
                <w:lang w:val="en-GB" w:eastAsia="zh-CN"/>
              </w:rPr>
              <w:t>separate</w:t>
            </w:r>
            <w:r>
              <w:rPr>
                <w:rFonts w:ascii="Times New Roman" w:eastAsiaTheme="minorEastAsia" w:hAnsi="Times New Roman" w:cs="Times New Roman" w:hint="eastAsia"/>
                <w:sz w:val="20"/>
                <w:szCs w:val="22"/>
                <w:lang w:val="en-GB" w:eastAsia="zh-CN"/>
              </w:rPr>
              <w:t xml:space="preserve">  ID </w:t>
            </w:r>
          </w:p>
        </w:tc>
      </w:tr>
      <w:tr w:rsidR="00FC4196" w14:paraId="4B65C901" w14:textId="77777777">
        <w:tc>
          <w:tcPr>
            <w:tcW w:w="2340" w:type="dxa"/>
            <w:tcBorders>
              <w:top w:val="single" w:sz="4" w:space="0" w:color="auto"/>
              <w:left w:val="single" w:sz="4" w:space="0" w:color="auto"/>
              <w:bottom w:val="single" w:sz="4" w:space="0" w:color="auto"/>
              <w:right w:val="single" w:sz="4" w:space="0" w:color="auto"/>
            </w:tcBorders>
          </w:tcPr>
          <w:p w14:paraId="6D09B91C" w14:textId="77777777" w:rsidR="00FC4196" w:rsidRDefault="00B2580C">
            <w:pPr>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eastAsia="zh-CN"/>
              </w:rPr>
              <w:t>ZTE</w:t>
            </w:r>
          </w:p>
        </w:tc>
        <w:tc>
          <w:tcPr>
            <w:tcW w:w="6840" w:type="dxa"/>
            <w:tcBorders>
              <w:top w:val="single" w:sz="4" w:space="0" w:color="auto"/>
              <w:left w:val="single" w:sz="4" w:space="0" w:color="auto"/>
              <w:bottom w:val="single" w:sz="4" w:space="0" w:color="auto"/>
              <w:right w:val="single" w:sz="4" w:space="0" w:color="auto"/>
            </w:tcBorders>
          </w:tcPr>
          <w:p w14:paraId="290F4F66" w14:textId="77777777" w:rsidR="00FC4196" w:rsidRDefault="00B2580C">
            <w:pPr>
              <w:rPr>
                <w:rFonts w:ascii="Times New Roman" w:eastAsia="SimSun" w:hAnsi="Times New Roman" w:cs="Times New Roman"/>
                <w:sz w:val="20"/>
                <w:szCs w:val="22"/>
                <w:lang w:eastAsia="ko-KR"/>
              </w:rPr>
            </w:pPr>
            <w:r>
              <w:rPr>
                <w:rFonts w:ascii="Times New Roman" w:eastAsiaTheme="minorEastAsia" w:hAnsi="Times New Roman" w:cs="Times New Roman" w:hint="eastAsia"/>
                <w:sz w:val="20"/>
                <w:szCs w:val="22"/>
                <w:lang w:eastAsia="zh-CN"/>
              </w:rPr>
              <w:t>I</w:t>
            </w:r>
            <w:r>
              <w:rPr>
                <w:rFonts w:ascii="Times New Roman" w:eastAsiaTheme="minorEastAsia" w:hAnsi="Times New Roman" w:cs="Times New Roman"/>
                <w:sz w:val="20"/>
                <w:szCs w:val="22"/>
                <w:lang w:val="en-GB" w:eastAsia="zh-CN"/>
              </w:rPr>
              <w:t xml:space="preserve">t </w:t>
            </w:r>
            <w:r>
              <w:rPr>
                <w:rFonts w:ascii="Times New Roman" w:eastAsiaTheme="minorEastAsia" w:hAnsi="Times New Roman" w:cs="Times New Roman" w:hint="eastAsia"/>
                <w:sz w:val="20"/>
                <w:szCs w:val="22"/>
                <w:lang w:eastAsia="zh-CN"/>
              </w:rPr>
              <w:t>should be considered as</w:t>
            </w:r>
            <w:r>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hint="eastAsia"/>
                <w:sz w:val="20"/>
                <w:szCs w:val="22"/>
                <w:lang w:eastAsia="zh-CN"/>
              </w:rPr>
              <w:t xml:space="preserve">part of </w:t>
            </w:r>
            <w:r>
              <w:rPr>
                <w:rFonts w:ascii="Times New Roman" w:eastAsiaTheme="minorEastAsia" w:hAnsi="Times New Roman" w:cs="Times New Roman"/>
                <w:sz w:val="20"/>
                <w:szCs w:val="22"/>
                <w:lang w:val="en-GB" w:eastAsia="zh-CN"/>
              </w:rPr>
              <w:t>QoE measurement</w:t>
            </w:r>
            <w:r>
              <w:rPr>
                <w:rFonts w:ascii="Times New Roman" w:eastAsiaTheme="minorEastAsia" w:hAnsi="Times New Roman" w:cs="Times New Roman" w:hint="eastAsia"/>
                <w:sz w:val="20"/>
                <w:szCs w:val="22"/>
                <w:lang w:eastAsia="zh-CN"/>
              </w:rPr>
              <w:t xml:space="preserve"> function</w:t>
            </w:r>
            <w:r>
              <w:rPr>
                <w:rFonts w:ascii="Times New Roman" w:eastAsiaTheme="minorEastAsia" w:hAnsi="Times New Roman" w:cs="Times New Roman"/>
                <w:sz w:val="20"/>
                <w:szCs w:val="22"/>
                <w:lang w:val="en-GB" w:eastAsia="zh-CN"/>
              </w:rPr>
              <w:t>.</w:t>
            </w:r>
            <w:r>
              <w:rPr>
                <w:rFonts w:ascii="Times New Roman" w:eastAsiaTheme="minorEastAsia" w:hAnsi="Times New Roman" w:cs="Times New Roman" w:hint="eastAsia"/>
                <w:sz w:val="20"/>
                <w:szCs w:val="22"/>
                <w:lang w:eastAsia="zh-CN"/>
              </w:rPr>
              <w:t xml:space="preserve"> Parallel function design are not recommended.</w:t>
            </w:r>
          </w:p>
        </w:tc>
      </w:tr>
      <w:tr w:rsidR="00946EA3" w14:paraId="5A965E30" w14:textId="77777777">
        <w:tc>
          <w:tcPr>
            <w:tcW w:w="2340" w:type="dxa"/>
            <w:tcBorders>
              <w:top w:val="single" w:sz="4" w:space="0" w:color="auto"/>
              <w:left w:val="single" w:sz="4" w:space="0" w:color="auto"/>
              <w:bottom w:val="single" w:sz="4" w:space="0" w:color="auto"/>
              <w:right w:val="single" w:sz="4" w:space="0" w:color="auto"/>
            </w:tcBorders>
          </w:tcPr>
          <w:p w14:paraId="1ADD1A1C" w14:textId="77777777" w:rsidR="00946EA3" w:rsidRPr="00C93C5D"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6840" w:type="dxa"/>
            <w:tcBorders>
              <w:top w:val="single" w:sz="4" w:space="0" w:color="auto"/>
              <w:left w:val="single" w:sz="4" w:space="0" w:color="auto"/>
              <w:bottom w:val="single" w:sz="4" w:space="0" w:color="auto"/>
              <w:right w:val="single" w:sz="4" w:space="0" w:color="auto"/>
            </w:tcBorders>
          </w:tcPr>
          <w:p w14:paraId="2F3F697B" w14:textId="77777777" w:rsidR="00946EA3"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10: Yes</w:t>
            </w:r>
          </w:p>
          <w:p w14:paraId="2EBE6E33" w14:textId="77777777" w:rsidR="00946EA3" w:rsidRPr="00C93C5D" w:rsidRDefault="00946EA3" w:rsidP="00946EA3">
            <w:pPr>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 xml:space="preserve">Q11: No need to define, </w:t>
            </w:r>
            <w:r w:rsidRPr="005D0120">
              <w:rPr>
                <w:rFonts w:ascii="Times New Roman" w:eastAsiaTheme="minorEastAsia" w:hAnsi="Times New Roman" w:cs="Times New Roman"/>
                <w:sz w:val="20"/>
                <w:szCs w:val="22"/>
                <w:lang w:val="en-GB" w:eastAsia="zh-CN"/>
              </w:rPr>
              <w:t xml:space="preserve">RAN-visible QoE measurement should be reported with the APP layer measurement report, and </w:t>
            </w:r>
            <w:r>
              <w:rPr>
                <w:rFonts w:ascii="Times New Roman" w:eastAsiaTheme="minorEastAsia" w:hAnsi="Times New Roman" w:cs="Times New Roman"/>
                <w:sz w:val="20"/>
                <w:szCs w:val="22"/>
                <w:lang w:val="en-GB" w:eastAsia="zh-CN"/>
              </w:rPr>
              <w:t>there is no</w:t>
            </w:r>
            <w:r w:rsidRPr="005D0120">
              <w:rPr>
                <w:rFonts w:ascii="Times New Roman" w:eastAsiaTheme="minorEastAsia" w:hAnsi="Times New Roman" w:cs="Times New Roman"/>
                <w:sz w:val="20"/>
                <w:szCs w:val="22"/>
                <w:lang w:val="en-GB" w:eastAsia="zh-CN"/>
              </w:rPr>
              <w:t xml:space="preserve"> need</w:t>
            </w:r>
            <w:r>
              <w:rPr>
                <w:rFonts w:ascii="Times New Roman" w:eastAsiaTheme="minorEastAsia" w:hAnsi="Times New Roman" w:cs="Times New Roman"/>
                <w:sz w:val="20"/>
                <w:szCs w:val="22"/>
                <w:lang w:val="en-GB" w:eastAsia="zh-CN"/>
              </w:rPr>
              <w:t xml:space="preserve"> to define a</w:t>
            </w:r>
            <w:r w:rsidRPr="005D0120">
              <w:rPr>
                <w:rFonts w:ascii="Times New Roman" w:eastAsiaTheme="minorEastAsia" w:hAnsi="Times New Roman" w:cs="Times New Roman"/>
                <w:sz w:val="20"/>
                <w:szCs w:val="22"/>
                <w:lang w:val="en-GB" w:eastAsia="zh-CN"/>
              </w:rPr>
              <w:t xml:space="preserve"> separate QoE measurement ID.</w:t>
            </w:r>
          </w:p>
        </w:tc>
      </w:tr>
      <w:tr w:rsidR="00946EA3" w14:paraId="2744356B" w14:textId="77777777">
        <w:tc>
          <w:tcPr>
            <w:tcW w:w="2340" w:type="dxa"/>
            <w:tcBorders>
              <w:top w:val="single" w:sz="4" w:space="0" w:color="auto"/>
              <w:left w:val="single" w:sz="4" w:space="0" w:color="auto"/>
              <w:bottom w:val="single" w:sz="4" w:space="0" w:color="auto"/>
              <w:right w:val="single" w:sz="4" w:space="0" w:color="auto"/>
            </w:tcBorders>
          </w:tcPr>
          <w:p w14:paraId="55A8321A" w14:textId="3CFAA580" w:rsidR="00946EA3" w:rsidRDefault="00D05247"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Qualcomm</w:t>
            </w:r>
          </w:p>
        </w:tc>
        <w:tc>
          <w:tcPr>
            <w:tcW w:w="6840" w:type="dxa"/>
            <w:tcBorders>
              <w:top w:val="single" w:sz="4" w:space="0" w:color="auto"/>
              <w:left w:val="single" w:sz="4" w:space="0" w:color="auto"/>
              <w:bottom w:val="single" w:sz="4" w:space="0" w:color="auto"/>
              <w:right w:val="single" w:sz="4" w:space="0" w:color="auto"/>
            </w:tcBorders>
          </w:tcPr>
          <w:p w14:paraId="3D557B7A" w14:textId="77777777" w:rsidR="00946EA3" w:rsidRDefault="00D05247"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 xml:space="preserve">Q10: Can be discussed once we have agreements on basic </w:t>
            </w:r>
            <w:proofErr w:type="spellStart"/>
            <w:r>
              <w:rPr>
                <w:rFonts w:ascii="Times New Roman" w:hAnsi="Times New Roman" w:cs="Times New Roman"/>
                <w:sz w:val="20"/>
                <w:szCs w:val="22"/>
                <w:lang w:val="en-GB" w:eastAsia="ko-KR"/>
              </w:rPr>
              <w:t>RVQoE</w:t>
            </w:r>
            <w:proofErr w:type="spellEnd"/>
            <w:r>
              <w:rPr>
                <w:rFonts w:ascii="Times New Roman" w:hAnsi="Times New Roman" w:cs="Times New Roman"/>
                <w:sz w:val="20"/>
                <w:szCs w:val="22"/>
                <w:lang w:val="en-GB" w:eastAsia="ko-KR"/>
              </w:rPr>
              <w:t xml:space="preserve"> procedures and use case</w:t>
            </w:r>
          </w:p>
          <w:p w14:paraId="3096E10B" w14:textId="01D88DEE" w:rsidR="00D05247" w:rsidRDefault="00D05247"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lastRenderedPageBreak/>
              <w:t xml:space="preserve">Q11: Same view as CMCC. Depends how </w:t>
            </w:r>
            <w:proofErr w:type="spellStart"/>
            <w:r>
              <w:rPr>
                <w:rFonts w:ascii="Times New Roman" w:hAnsi="Times New Roman" w:cs="Times New Roman"/>
                <w:sz w:val="20"/>
                <w:szCs w:val="22"/>
                <w:lang w:val="en-GB" w:eastAsia="ko-KR"/>
              </w:rPr>
              <w:t>RVQoE</w:t>
            </w:r>
            <w:proofErr w:type="spellEnd"/>
            <w:r>
              <w:rPr>
                <w:rFonts w:ascii="Times New Roman" w:hAnsi="Times New Roman" w:cs="Times New Roman"/>
                <w:sz w:val="20"/>
                <w:szCs w:val="22"/>
                <w:lang w:val="en-GB" w:eastAsia="ko-KR"/>
              </w:rPr>
              <w:t xml:space="preserve"> report is sent. Maybe we can reuse QoE reference ID. </w:t>
            </w:r>
          </w:p>
        </w:tc>
      </w:tr>
      <w:tr w:rsidR="00946EA3" w14:paraId="4FE897DB" w14:textId="77777777">
        <w:tc>
          <w:tcPr>
            <w:tcW w:w="2340" w:type="dxa"/>
            <w:tcBorders>
              <w:top w:val="single" w:sz="4" w:space="0" w:color="auto"/>
              <w:left w:val="single" w:sz="4" w:space="0" w:color="auto"/>
              <w:bottom w:val="single" w:sz="4" w:space="0" w:color="auto"/>
              <w:right w:val="single" w:sz="4" w:space="0" w:color="auto"/>
            </w:tcBorders>
          </w:tcPr>
          <w:p w14:paraId="7EC21C37" w14:textId="77CA4AC9" w:rsidR="00946EA3" w:rsidRDefault="003D2F6B"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lastRenderedPageBreak/>
              <w:t>Nokia</w:t>
            </w:r>
          </w:p>
        </w:tc>
        <w:tc>
          <w:tcPr>
            <w:tcW w:w="6840" w:type="dxa"/>
            <w:tcBorders>
              <w:top w:val="single" w:sz="4" w:space="0" w:color="auto"/>
              <w:left w:val="single" w:sz="4" w:space="0" w:color="auto"/>
              <w:bottom w:val="single" w:sz="4" w:space="0" w:color="auto"/>
              <w:right w:val="single" w:sz="4" w:space="0" w:color="auto"/>
            </w:tcBorders>
          </w:tcPr>
          <w:p w14:paraId="77C15BB8" w14:textId="10EF12F0" w:rsidR="00946EA3" w:rsidRDefault="003D2F6B"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Agree with ZTE that RVQOE must follow progress of overall QMC, and agree with e.g. CATT that mobility and RRC Inactive don't seem applicable.</w:t>
            </w:r>
          </w:p>
        </w:tc>
      </w:tr>
    </w:tbl>
    <w:p w14:paraId="70461BBA" w14:textId="77777777" w:rsidR="007255AF" w:rsidRPr="00153D38" w:rsidRDefault="007255AF" w:rsidP="007255AF">
      <w:pPr>
        <w:rPr>
          <w:rFonts w:ascii="Times New Roman" w:hAnsi="Times New Roman" w:cs="Times New Roman"/>
          <w:b/>
          <w:bCs/>
          <w:color w:val="0070C0"/>
          <w:sz w:val="20"/>
          <w:szCs w:val="20"/>
          <w:u w:val="single"/>
          <w:lang w:val="en-GB"/>
        </w:rPr>
      </w:pPr>
      <w:r w:rsidRPr="00153D38">
        <w:rPr>
          <w:rFonts w:ascii="Times New Roman" w:hAnsi="Times New Roman" w:cs="Times New Roman"/>
          <w:b/>
          <w:bCs/>
          <w:color w:val="0070C0"/>
          <w:sz w:val="20"/>
          <w:szCs w:val="20"/>
          <w:u w:val="single"/>
          <w:lang w:val="en-GB"/>
        </w:rPr>
        <w:t>Summary:</w:t>
      </w:r>
    </w:p>
    <w:p w14:paraId="3D50D900" w14:textId="77777777" w:rsidR="000100DD" w:rsidRPr="000100DD" w:rsidRDefault="000100DD" w:rsidP="000100DD">
      <w:pPr>
        <w:rPr>
          <w:rFonts w:ascii="Times New Roman" w:hAnsi="Times New Roman" w:cs="Times New Roman"/>
          <w:i/>
          <w:iCs/>
          <w:color w:val="0070C0"/>
          <w:sz w:val="20"/>
          <w:szCs w:val="20"/>
          <w:lang w:val="en-GB"/>
        </w:rPr>
      </w:pPr>
      <w:r w:rsidRPr="000100DD">
        <w:rPr>
          <w:rFonts w:ascii="Times New Roman" w:hAnsi="Times New Roman" w:cs="Times New Roman"/>
          <w:i/>
          <w:iCs/>
          <w:color w:val="0070C0"/>
          <w:sz w:val="20"/>
          <w:szCs w:val="20"/>
          <w:lang w:val="en-GB"/>
        </w:rPr>
        <w:t>Q10: Do you agree to set the RVQOE WI scope as follows:</w:t>
      </w:r>
    </w:p>
    <w:p w14:paraId="61A1A8B1" w14:textId="77777777" w:rsidR="000100DD" w:rsidRPr="000100DD" w:rsidRDefault="000100DD" w:rsidP="000100DD">
      <w:pPr>
        <w:pStyle w:val="ListParagraph"/>
        <w:numPr>
          <w:ilvl w:val="0"/>
          <w:numId w:val="17"/>
        </w:numPr>
        <w:rPr>
          <w:rFonts w:ascii="Times New Roman" w:hAnsi="Times New Roman" w:cs="Times New Roman"/>
          <w:i/>
          <w:iCs/>
          <w:color w:val="0070C0"/>
        </w:rPr>
      </w:pPr>
      <w:r w:rsidRPr="000100DD">
        <w:rPr>
          <w:rFonts w:ascii="Times New Roman" w:hAnsi="Times New Roman" w:cs="Times New Roman"/>
          <w:i/>
          <w:iCs/>
          <w:color w:val="0070C0"/>
        </w:rPr>
        <w:t xml:space="preserve">Activation, and deactivation procedures </w:t>
      </w:r>
    </w:p>
    <w:p w14:paraId="11D18A63" w14:textId="77777777" w:rsidR="000100DD" w:rsidRPr="000100DD" w:rsidRDefault="000100DD" w:rsidP="000100DD">
      <w:pPr>
        <w:pStyle w:val="ListParagraph"/>
        <w:numPr>
          <w:ilvl w:val="0"/>
          <w:numId w:val="17"/>
        </w:numPr>
        <w:rPr>
          <w:rFonts w:ascii="Times New Roman" w:hAnsi="Times New Roman" w:cs="Times New Roman"/>
          <w:i/>
          <w:iCs/>
          <w:color w:val="0070C0"/>
        </w:rPr>
      </w:pPr>
      <w:r w:rsidRPr="000100DD">
        <w:rPr>
          <w:rFonts w:ascii="Times New Roman" w:hAnsi="Times New Roman" w:cs="Times New Roman"/>
          <w:i/>
          <w:iCs/>
          <w:color w:val="0070C0"/>
        </w:rPr>
        <w:t>Multiple simultaneous QoE measurements</w:t>
      </w:r>
    </w:p>
    <w:p w14:paraId="2EB6A3A6" w14:textId="77777777" w:rsidR="000100DD" w:rsidRPr="000100DD" w:rsidRDefault="000100DD" w:rsidP="000100DD">
      <w:pPr>
        <w:pStyle w:val="ListParagraph"/>
        <w:numPr>
          <w:ilvl w:val="0"/>
          <w:numId w:val="17"/>
        </w:numPr>
        <w:rPr>
          <w:rFonts w:ascii="Times New Roman" w:hAnsi="Times New Roman" w:cs="Times New Roman"/>
          <w:i/>
          <w:iCs/>
          <w:color w:val="0070C0"/>
        </w:rPr>
      </w:pPr>
      <w:r w:rsidRPr="000100DD">
        <w:rPr>
          <w:rFonts w:ascii="Times New Roman" w:hAnsi="Times New Roman" w:cs="Times New Roman"/>
          <w:i/>
          <w:iCs/>
          <w:color w:val="0070C0"/>
        </w:rPr>
        <w:t>QoE measurement handling at RAN overload</w:t>
      </w:r>
    </w:p>
    <w:p w14:paraId="2FB0ED2D" w14:textId="77777777" w:rsidR="000100DD" w:rsidRPr="000100DD" w:rsidRDefault="000100DD" w:rsidP="000100DD">
      <w:pPr>
        <w:pStyle w:val="ListParagraph"/>
        <w:numPr>
          <w:ilvl w:val="0"/>
          <w:numId w:val="17"/>
        </w:numPr>
        <w:rPr>
          <w:rFonts w:ascii="Times New Roman" w:hAnsi="Times New Roman" w:cs="Times New Roman"/>
          <w:i/>
          <w:iCs/>
          <w:color w:val="0070C0"/>
        </w:rPr>
      </w:pPr>
      <w:r w:rsidRPr="000100DD">
        <w:rPr>
          <w:rFonts w:ascii="Times New Roman" w:hAnsi="Times New Roman" w:cs="Times New Roman"/>
          <w:i/>
          <w:iCs/>
          <w:color w:val="0070C0"/>
        </w:rPr>
        <w:t>QoE measurement handling in RRC_INACTIVE</w:t>
      </w:r>
    </w:p>
    <w:p w14:paraId="318790F8" w14:textId="77777777" w:rsidR="000100DD" w:rsidRPr="000100DD" w:rsidRDefault="000100DD" w:rsidP="000100DD">
      <w:pPr>
        <w:pStyle w:val="ListParagraph"/>
        <w:numPr>
          <w:ilvl w:val="0"/>
          <w:numId w:val="17"/>
        </w:numPr>
        <w:rPr>
          <w:rFonts w:ascii="Times New Roman" w:hAnsi="Times New Roman" w:cs="Times New Roman"/>
          <w:i/>
          <w:iCs/>
          <w:color w:val="0070C0"/>
        </w:rPr>
      </w:pPr>
      <w:r w:rsidRPr="000100DD">
        <w:rPr>
          <w:rFonts w:ascii="Times New Roman" w:hAnsi="Times New Roman" w:cs="Times New Roman"/>
          <w:i/>
          <w:iCs/>
          <w:color w:val="0070C0"/>
        </w:rPr>
        <w:t xml:space="preserve">Mobility </w:t>
      </w:r>
    </w:p>
    <w:p w14:paraId="38D147B8" w14:textId="77777777" w:rsidR="000100DD" w:rsidRPr="000100DD" w:rsidRDefault="000100DD" w:rsidP="000100DD">
      <w:pPr>
        <w:pStyle w:val="ListParagraph"/>
        <w:numPr>
          <w:ilvl w:val="0"/>
          <w:numId w:val="17"/>
        </w:numPr>
        <w:rPr>
          <w:rFonts w:ascii="Times New Roman" w:hAnsi="Times New Roman" w:cs="Times New Roman"/>
          <w:i/>
          <w:iCs/>
          <w:color w:val="0070C0"/>
        </w:rPr>
      </w:pPr>
      <w:r w:rsidRPr="000100DD">
        <w:rPr>
          <w:rFonts w:ascii="Times New Roman" w:hAnsi="Times New Roman" w:cs="Times New Roman"/>
          <w:i/>
          <w:iCs/>
          <w:color w:val="0070C0"/>
        </w:rPr>
        <w:t>Per-slice QoE</w:t>
      </w:r>
    </w:p>
    <w:p w14:paraId="4FB93E93" w14:textId="74AD2E0A" w:rsidR="000100DD" w:rsidRDefault="000100DD" w:rsidP="000100DD">
      <w:pPr>
        <w:pStyle w:val="ListParagraph"/>
        <w:numPr>
          <w:ilvl w:val="0"/>
          <w:numId w:val="17"/>
        </w:numPr>
        <w:rPr>
          <w:rFonts w:ascii="Times New Roman" w:hAnsi="Times New Roman" w:cs="Times New Roman"/>
          <w:i/>
          <w:iCs/>
          <w:color w:val="0070C0"/>
        </w:rPr>
      </w:pPr>
      <w:r w:rsidRPr="000100DD">
        <w:rPr>
          <w:rFonts w:ascii="Times New Roman" w:hAnsi="Times New Roman" w:cs="Times New Roman"/>
          <w:i/>
          <w:iCs/>
          <w:color w:val="0070C0"/>
        </w:rPr>
        <w:t>Alignment with radio-related measurement?</w:t>
      </w:r>
    </w:p>
    <w:p w14:paraId="3D428AE8" w14:textId="059A0F1D" w:rsidR="006E7463" w:rsidRDefault="006E7463" w:rsidP="00DD5D51">
      <w:pPr>
        <w:rPr>
          <w:rFonts w:ascii="Times New Roman" w:hAnsi="Times New Roman" w:cs="Times New Roman"/>
          <w:color w:val="0070C0"/>
          <w:sz w:val="20"/>
          <w:szCs w:val="22"/>
        </w:rPr>
      </w:pPr>
      <w:r w:rsidRPr="006E7463">
        <w:rPr>
          <w:rFonts w:ascii="Times New Roman" w:hAnsi="Times New Roman" w:cs="Times New Roman"/>
          <w:b/>
          <w:bCs/>
          <w:color w:val="0070C0"/>
          <w:sz w:val="20"/>
          <w:szCs w:val="22"/>
        </w:rPr>
        <w:t>Explanation:</w:t>
      </w:r>
      <w:r>
        <w:rPr>
          <w:rFonts w:ascii="Times New Roman" w:hAnsi="Times New Roman" w:cs="Times New Roman"/>
          <w:color w:val="0070C0"/>
          <w:sz w:val="20"/>
          <w:szCs w:val="22"/>
        </w:rPr>
        <w:t xml:space="preserve"> the intention matches Huawei interpretation above. Based on that, Huawei and ZTE answers are considered affirmative.</w:t>
      </w:r>
    </w:p>
    <w:p w14:paraId="42A487CD" w14:textId="77777777" w:rsidR="006E7463" w:rsidRDefault="006E7463" w:rsidP="00DD5D51">
      <w:pPr>
        <w:rPr>
          <w:rFonts w:ascii="Times New Roman" w:hAnsi="Times New Roman" w:cs="Times New Roman"/>
          <w:color w:val="0070C0"/>
          <w:sz w:val="20"/>
          <w:szCs w:val="22"/>
        </w:rPr>
      </w:pPr>
      <w:r>
        <w:rPr>
          <w:rFonts w:ascii="Times New Roman" w:hAnsi="Times New Roman" w:cs="Times New Roman"/>
          <w:color w:val="0070C0"/>
          <w:sz w:val="20"/>
          <w:szCs w:val="22"/>
        </w:rPr>
        <w:t>Three companies answered “yes”. Among the features listed:</w:t>
      </w:r>
    </w:p>
    <w:p w14:paraId="4B6C5B72" w14:textId="0D577CF4" w:rsidR="006E7463" w:rsidRDefault="006E7463" w:rsidP="00DD5D51">
      <w:pPr>
        <w:pStyle w:val="ListParagraph"/>
        <w:numPr>
          <w:ilvl w:val="0"/>
          <w:numId w:val="18"/>
        </w:numPr>
        <w:jc w:val="left"/>
        <w:rPr>
          <w:rFonts w:ascii="Times New Roman" w:hAnsi="Times New Roman" w:cs="Times New Roman"/>
          <w:color w:val="0070C0"/>
          <w:szCs w:val="22"/>
        </w:rPr>
      </w:pPr>
      <w:r>
        <w:rPr>
          <w:rFonts w:ascii="Times New Roman" w:hAnsi="Times New Roman" w:cs="Times New Roman"/>
          <w:color w:val="0070C0"/>
          <w:szCs w:val="22"/>
        </w:rPr>
        <w:t>M</w:t>
      </w:r>
      <w:r w:rsidRPr="006E7463">
        <w:rPr>
          <w:rFonts w:ascii="Times New Roman" w:hAnsi="Times New Roman" w:cs="Times New Roman"/>
          <w:color w:val="0070C0"/>
          <w:szCs w:val="22"/>
        </w:rPr>
        <w:t xml:space="preserve">obility received 3 negative votes, </w:t>
      </w:r>
    </w:p>
    <w:p w14:paraId="2E3A0F5E" w14:textId="24EE1E09" w:rsidR="006E7463" w:rsidRDefault="006E7463" w:rsidP="00DD5D51">
      <w:pPr>
        <w:pStyle w:val="ListParagraph"/>
        <w:numPr>
          <w:ilvl w:val="0"/>
          <w:numId w:val="18"/>
        </w:numPr>
        <w:jc w:val="left"/>
        <w:rPr>
          <w:rFonts w:ascii="Times New Roman" w:hAnsi="Times New Roman" w:cs="Times New Roman"/>
          <w:color w:val="0070C0"/>
          <w:szCs w:val="22"/>
        </w:rPr>
      </w:pPr>
      <w:r w:rsidRPr="006E7463">
        <w:rPr>
          <w:rFonts w:ascii="Times New Roman" w:hAnsi="Times New Roman" w:cs="Times New Roman"/>
          <w:color w:val="0070C0"/>
          <w:szCs w:val="22"/>
        </w:rPr>
        <w:t>QoE measurement handling in RRC_INACTIVE</w:t>
      </w:r>
      <w:r>
        <w:rPr>
          <w:rFonts w:ascii="Times New Roman" w:hAnsi="Times New Roman" w:cs="Times New Roman"/>
          <w:color w:val="0070C0"/>
          <w:szCs w:val="22"/>
        </w:rPr>
        <w:t xml:space="preserve"> received</w:t>
      </w:r>
      <w:r w:rsidR="00DD5D51">
        <w:rPr>
          <w:rFonts w:ascii="Times New Roman" w:hAnsi="Times New Roman" w:cs="Times New Roman"/>
          <w:color w:val="0070C0"/>
          <w:szCs w:val="22"/>
        </w:rPr>
        <w:t xml:space="preserve"> 2 negative votes,</w:t>
      </w:r>
    </w:p>
    <w:p w14:paraId="16965A5D" w14:textId="55EC7A31" w:rsidR="00DD5D51" w:rsidRPr="00DD5D51" w:rsidRDefault="00DD5D51" w:rsidP="00DD5D51">
      <w:pPr>
        <w:pStyle w:val="ListParagraph"/>
        <w:numPr>
          <w:ilvl w:val="0"/>
          <w:numId w:val="18"/>
        </w:numPr>
        <w:jc w:val="left"/>
        <w:rPr>
          <w:rFonts w:ascii="Times New Roman" w:hAnsi="Times New Roman" w:cs="Times New Roman"/>
          <w:color w:val="0070C0"/>
        </w:rPr>
      </w:pPr>
      <w:r w:rsidRPr="00DD5D51">
        <w:rPr>
          <w:rFonts w:ascii="Times New Roman" w:hAnsi="Times New Roman" w:cs="Times New Roman"/>
          <w:color w:val="0070C0"/>
        </w:rPr>
        <w:t>Per-slice QoE received 1 negative vote</w:t>
      </w:r>
      <w:r>
        <w:rPr>
          <w:rFonts w:ascii="Times New Roman" w:hAnsi="Times New Roman" w:cs="Times New Roman"/>
          <w:color w:val="0070C0"/>
        </w:rPr>
        <w:t>,</w:t>
      </w:r>
    </w:p>
    <w:p w14:paraId="5E02FF7B" w14:textId="0FDEE794" w:rsidR="00DD5D51" w:rsidRPr="00DD5D51" w:rsidRDefault="00DD5D51" w:rsidP="00DD5D51">
      <w:pPr>
        <w:pStyle w:val="ListParagraph"/>
        <w:numPr>
          <w:ilvl w:val="0"/>
          <w:numId w:val="18"/>
        </w:numPr>
        <w:jc w:val="left"/>
        <w:rPr>
          <w:rFonts w:ascii="Times New Roman" w:hAnsi="Times New Roman" w:cs="Times New Roman"/>
          <w:color w:val="0070C0"/>
        </w:rPr>
      </w:pPr>
      <w:r w:rsidRPr="00DD5D51">
        <w:rPr>
          <w:rFonts w:ascii="Times New Roman" w:hAnsi="Times New Roman" w:cs="Times New Roman"/>
          <w:color w:val="0070C0"/>
        </w:rPr>
        <w:t>Alignment with radio-related measuremen</w:t>
      </w:r>
      <w:r>
        <w:rPr>
          <w:rFonts w:ascii="Times New Roman" w:hAnsi="Times New Roman" w:cs="Times New Roman"/>
          <w:color w:val="0070C0"/>
        </w:rPr>
        <w:t xml:space="preserve">ts </w:t>
      </w:r>
      <w:r>
        <w:rPr>
          <w:rFonts w:ascii="Times New Roman" w:hAnsi="Times New Roman" w:cs="Times New Roman"/>
          <w:color w:val="0070C0"/>
          <w:szCs w:val="22"/>
        </w:rPr>
        <w:t>received 2 negative votes,</w:t>
      </w:r>
    </w:p>
    <w:p w14:paraId="7566C38C" w14:textId="47618DC2" w:rsidR="00DD5D51" w:rsidRPr="00DD5D51" w:rsidRDefault="00DD5D51" w:rsidP="00DD5D51">
      <w:pPr>
        <w:pStyle w:val="ListParagraph"/>
        <w:numPr>
          <w:ilvl w:val="0"/>
          <w:numId w:val="18"/>
        </w:numPr>
        <w:jc w:val="left"/>
        <w:rPr>
          <w:rFonts w:ascii="Times New Roman" w:hAnsi="Times New Roman" w:cs="Times New Roman"/>
          <w:color w:val="0070C0"/>
        </w:rPr>
      </w:pPr>
      <w:r>
        <w:rPr>
          <w:rFonts w:ascii="Times New Roman" w:hAnsi="Times New Roman" w:cs="Times New Roman"/>
          <w:color w:val="0070C0"/>
          <w:szCs w:val="22"/>
        </w:rPr>
        <w:t xml:space="preserve">One company thinks that mobility support and support for </w:t>
      </w:r>
      <w:r w:rsidRPr="00DD5D51">
        <w:rPr>
          <w:rFonts w:ascii="Times New Roman" w:hAnsi="Times New Roman" w:cs="Times New Roman"/>
          <w:color w:val="0070C0"/>
          <w:szCs w:val="22"/>
        </w:rPr>
        <w:t>QoE measurement handling in RRC_INACTIVE</w:t>
      </w:r>
      <w:r>
        <w:rPr>
          <w:rFonts w:ascii="Times New Roman" w:hAnsi="Times New Roman" w:cs="Times New Roman"/>
          <w:color w:val="0070C0"/>
          <w:szCs w:val="22"/>
        </w:rPr>
        <w:t xml:space="preserve"> are subject to the corresponding agreements in the main track</w:t>
      </w:r>
    </w:p>
    <w:p w14:paraId="32CC3A8F" w14:textId="7B262F92" w:rsidR="000100DD" w:rsidRDefault="006E7463" w:rsidP="000100DD">
      <w:pPr>
        <w:rPr>
          <w:rFonts w:ascii="Times New Roman" w:hAnsi="Times New Roman" w:cs="Times New Roman"/>
          <w:color w:val="0070C0"/>
          <w:sz w:val="20"/>
          <w:szCs w:val="22"/>
        </w:rPr>
      </w:pPr>
      <w:r>
        <w:rPr>
          <w:rFonts w:ascii="Times New Roman" w:hAnsi="Times New Roman" w:cs="Times New Roman"/>
          <w:color w:val="0070C0"/>
          <w:sz w:val="20"/>
          <w:szCs w:val="22"/>
        </w:rPr>
        <w:t>On</w:t>
      </w:r>
      <w:r w:rsidRPr="006E7463">
        <w:rPr>
          <w:rFonts w:ascii="Times New Roman" w:hAnsi="Times New Roman" w:cs="Times New Roman"/>
          <w:color w:val="0070C0"/>
          <w:sz w:val="20"/>
          <w:szCs w:val="22"/>
        </w:rPr>
        <w:t>e compan</w:t>
      </w:r>
      <w:r>
        <w:rPr>
          <w:rFonts w:ascii="Times New Roman" w:hAnsi="Times New Roman" w:cs="Times New Roman"/>
          <w:color w:val="0070C0"/>
          <w:sz w:val="20"/>
          <w:szCs w:val="22"/>
        </w:rPr>
        <w:t>y</w:t>
      </w:r>
      <w:r w:rsidRPr="006E7463">
        <w:rPr>
          <w:rFonts w:ascii="Times New Roman" w:hAnsi="Times New Roman" w:cs="Times New Roman"/>
          <w:color w:val="0070C0"/>
          <w:sz w:val="20"/>
          <w:szCs w:val="22"/>
        </w:rPr>
        <w:t xml:space="preserve"> think</w:t>
      </w:r>
      <w:r>
        <w:rPr>
          <w:rFonts w:ascii="Times New Roman" w:hAnsi="Times New Roman" w:cs="Times New Roman"/>
          <w:color w:val="0070C0"/>
          <w:sz w:val="20"/>
          <w:szCs w:val="22"/>
        </w:rPr>
        <w:t>s</w:t>
      </w:r>
      <w:r w:rsidRPr="006E7463">
        <w:rPr>
          <w:rFonts w:ascii="Times New Roman" w:hAnsi="Times New Roman" w:cs="Times New Roman"/>
          <w:color w:val="0070C0"/>
          <w:sz w:val="20"/>
          <w:szCs w:val="22"/>
        </w:rPr>
        <w:t xml:space="preserve"> </w:t>
      </w:r>
      <w:r>
        <w:rPr>
          <w:rFonts w:ascii="Times New Roman" w:hAnsi="Times New Roman" w:cs="Times New Roman"/>
          <w:color w:val="0070C0"/>
          <w:sz w:val="20"/>
          <w:szCs w:val="22"/>
        </w:rPr>
        <w:t xml:space="preserve">that this should be discussed once sufficient process in the “main” </w:t>
      </w:r>
      <w:r w:rsidR="00DD5D51">
        <w:rPr>
          <w:rFonts w:ascii="Times New Roman" w:hAnsi="Times New Roman" w:cs="Times New Roman"/>
          <w:color w:val="0070C0"/>
          <w:sz w:val="20"/>
          <w:szCs w:val="22"/>
        </w:rPr>
        <w:t xml:space="preserve">(i.e. QoE application level measurement) </w:t>
      </w:r>
      <w:r>
        <w:rPr>
          <w:rFonts w:ascii="Times New Roman" w:hAnsi="Times New Roman" w:cs="Times New Roman"/>
          <w:color w:val="0070C0"/>
          <w:sz w:val="20"/>
          <w:szCs w:val="22"/>
        </w:rPr>
        <w:t>track is made</w:t>
      </w:r>
      <w:r w:rsidR="00DD5D51">
        <w:rPr>
          <w:rFonts w:ascii="Times New Roman" w:hAnsi="Times New Roman" w:cs="Times New Roman"/>
          <w:color w:val="0070C0"/>
          <w:sz w:val="20"/>
          <w:szCs w:val="22"/>
        </w:rPr>
        <w:t>. Finally, one company thinks that the features listed above should be considered (supported?) within the “main” track.</w:t>
      </w:r>
    </w:p>
    <w:p w14:paraId="02FBE064" w14:textId="0CDBE758" w:rsidR="00DD5D51" w:rsidRDefault="00DD5D51" w:rsidP="000100DD">
      <w:pPr>
        <w:rPr>
          <w:rFonts w:ascii="Times New Roman" w:hAnsi="Times New Roman" w:cs="Times New Roman"/>
          <w:b/>
          <w:bCs/>
          <w:color w:val="00B050"/>
          <w:sz w:val="20"/>
          <w:szCs w:val="20"/>
          <w:lang w:val="en-GB"/>
        </w:rPr>
      </w:pPr>
      <w:r w:rsidRPr="00D2515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w:t>
      </w:r>
      <w:r w:rsidR="00B432BC">
        <w:rPr>
          <w:rFonts w:ascii="Times New Roman" w:hAnsi="Times New Roman" w:cs="Times New Roman"/>
          <w:b/>
          <w:bCs/>
          <w:color w:val="00B050"/>
          <w:sz w:val="20"/>
          <w:szCs w:val="20"/>
          <w:lang w:val="en-GB"/>
        </w:rPr>
        <w:t>10</w:t>
      </w:r>
      <w:r>
        <w:rPr>
          <w:rFonts w:ascii="Times New Roman" w:hAnsi="Times New Roman" w:cs="Times New Roman"/>
          <w:b/>
          <w:bCs/>
          <w:color w:val="00B050"/>
          <w:sz w:val="20"/>
          <w:szCs w:val="20"/>
          <w:lang w:val="en-GB"/>
        </w:rPr>
        <w:t>: T</w:t>
      </w:r>
      <w:r w:rsidR="00A07BBA">
        <w:rPr>
          <w:rFonts w:ascii="Times New Roman" w:hAnsi="Times New Roman" w:cs="Times New Roman"/>
          <w:b/>
          <w:bCs/>
          <w:color w:val="00B050"/>
          <w:sz w:val="20"/>
          <w:szCs w:val="20"/>
          <w:lang w:val="en-GB"/>
        </w:rPr>
        <w:t>ogether with the QoE measurements, t</w:t>
      </w:r>
      <w:r>
        <w:rPr>
          <w:rFonts w:ascii="Times New Roman" w:hAnsi="Times New Roman" w:cs="Times New Roman"/>
          <w:b/>
          <w:bCs/>
          <w:color w:val="00B050"/>
          <w:sz w:val="20"/>
          <w:szCs w:val="20"/>
          <w:lang w:val="en-GB"/>
        </w:rPr>
        <w:t xml:space="preserve">he RVQOE is </w:t>
      </w:r>
      <w:r w:rsidR="00A07BBA">
        <w:rPr>
          <w:rFonts w:ascii="Times New Roman" w:hAnsi="Times New Roman" w:cs="Times New Roman"/>
          <w:b/>
          <w:bCs/>
          <w:color w:val="00B050"/>
          <w:sz w:val="20"/>
          <w:szCs w:val="20"/>
          <w:lang w:val="en-GB"/>
        </w:rPr>
        <w:t>supported in the following</w:t>
      </w:r>
      <w:r w:rsidR="00B432BC">
        <w:rPr>
          <w:rFonts w:ascii="Times New Roman" w:hAnsi="Times New Roman" w:cs="Times New Roman"/>
          <w:b/>
          <w:bCs/>
          <w:color w:val="00B050"/>
          <w:sz w:val="20"/>
          <w:szCs w:val="20"/>
          <w:lang w:val="en-GB"/>
        </w:rPr>
        <w:t xml:space="preserve"> aspects</w:t>
      </w:r>
      <w:r>
        <w:rPr>
          <w:rFonts w:ascii="Times New Roman" w:hAnsi="Times New Roman" w:cs="Times New Roman"/>
          <w:b/>
          <w:bCs/>
          <w:color w:val="00B050"/>
          <w:sz w:val="20"/>
          <w:szCs w:val="20"/>
          <w:lang w:val="en-GB"/>
        </w:rPr>
        <w:t>:</w:t>
      </w:r>
    </w:p>
    <w:p w14:paraId="550E6C2C" w14:textId="082F8B8A" w:rsidR="00DD5D51" w:rsidRPr="00DD5D51" w:rsidRDefault="00DD5D51" w:rsidP="00DD5D51">
      <w:pPr>
        <w:pStyle w:val="ListParagraph"/>
        <w:numPr>
          <w:ilvl w:val="0"/>
          <w:numId w:val="19"/>
        </w:numPr>
        <w:rPr>
          <w:rFonts w:ascii="Times New Roman" w:hAnsi="Times New Roman" w:cs="Times New Roman"/>
          <w:b/>
          <w:bCs/>
          <w:color w:val="00B050"/>
        </w:rPr>
      </w:pPr>
      <w:r w:rsidRPr="00DD5D51">
        <w:rPr>
          <w:rFonts w:ascii="Times New Roman" w:hAnsi="Times New Roman" w:cs="Times New Roman"/>
          <w:b/>
          <w:bCs/>
          <w:color w:val="00B050"/>
        </w:rPr>
        <w:t xml:space="preserve">Activation, and deactivation procedures </w:t>
      </w:r>
    </w:p>
    <w:p w14:paraId="2558B0BF" w14:textId="32F60357" w:rsidR="00DD5D51" w:rsidRPr="00DD5D51" w:rsidRDefault="00DD5D51" w:rsidP="00DD5D51">
      <w:pPr>
        <w:pStyle w:val="ListParagraph"/>
        <w:numPr>
          <w:ilvl w:val="0"/>
          <w:numId w:val="19"/>
        </w:numPr>
        <w:rPr>
          <w:rFonts w:ascii="Times New Roman" w:hAnsi="Times New Roman" w:cs="Times New Roman"/>
          <w:b/>
          <w:bCs/>
          <w:color w:val="00B050"/>
        </w:rPr>
      </w:pPr>
      <w:r w:rsidRPr="00DD5D51">
        <w:rPr>
          <w:rFonts w:ascii="Times New Roman" w:hAnsi="Times New Roman" w:cs="Times New Roman"/>
          <w:b/>
          <w:bCs/>
          <w:color w:val="00B050"/>
        </w:rPr>
        <w:t>Multiple simultaneous QoE measurements</w:t>
      </w:r>
    </w:p>
    <w:p w14:paraId="042C015E" w14:textId="1B02D80B" w:rsidR="00A07BBA" w:rsidRDefault="00DD5D51" w:rsidP="00A07BBA">
      <w:pPr>
        <w:pStyle w:val="ListParagraph"/>
        <w:numPr>
          <w:ilvl w:val="0"/>
          <w:numId w:val="19"/>
        </w:numPr>
        <w:rPr>
          <w:rFonts w:ascii="Times New Roman" w:hAnsi="Times New Roman" w:cs="Times New Roman"/>
          <w:b/>
          <w:bCs/>
          <w:color w:val="00B050"/>
        </w:rPr>
      </w:pPr>
      <w:r w:rsidRPr="00DD5D51">
        <w:rPr>
          <w:rFonts w:ascii="Times New Roman" w:hAnsi="Times New Roman" w:cs="Times New Roman"/>
          <w:b/>
          <w:bCs/>
          <w:color w:val="00B050"/>
        </w:rPr>
        <w:t>QoE measurement handling at RAN overload</w:t>
      </w:r>
    </w:p>
    <w:p w14:paraId="0B0A74EC" w14:textId="77777777" w:rsidR="00A07BBA" w:rsidRPr="00A07BBA" w:rsidRDefault="00A07BBA" w:rsidP="00A07BBA">
      <w:pPr>
        <w:pStyle w:val="ListParagraph"/>
        <w:numPr>
          <w:ilvl w:val="0"/>
          <w:numId w:val="19"/>
        </w:numPr>
        <w:rPr>
          <w:rFonts w:ascii="Times New Roman" w:hAnsi="Times New Roman" w:cs="Times New Roman"/>
          <w:b/>
          <w:bCs/>
          <w:color w:val="00B050"/>
        </w:rPr>
      </w:pPr>
      <w:r w:rsidRPr="00A07BBA">
        <w:rPr>
          <w:rFonts w:ascii="Times New Roman" w:hAnsi="Times New Roman" w:cs="Times New Roman"/>
          <w:b/>
          <w:bCs/>
          <w:color w:val="00B050"/>
        </w:rPr>
        <w:t>Per-slice QoE</w:t>
      </w:r>
    </w:p>
    <w:p w14:paraId="267449E8" w14:textId="6AC731FA" w:rsidR="00DD5D51" w:rsidRPr="00A07BBA" w:rsidRDefault="00A07BBA" w:rsidP="00A07BBA">
      <w:pPr>
        <w:rPr>
          <w:rFonts w:ascii="Times New Roman" w:hAnsi="Times New Roman" w:cs="Times New Roman"/>
          <w:b/>
          <w:bCs/>
          <w:color w:val="00B050"/>
          <w:sz w:val="20"/>
          <w:szCs w:val="20"/>
          <w:lang w:val="en-GB"/>
        </w:rPr>
      </w:pPr>
      <w:r w:rsidRPr="00A07BBA">
        <w:rPr>
          <w:rFonts w:ascii="Times New Roman" w:hAnsi="Times New Roman" w:cs="Times New Roman"/>
          <w:b/>
          <w:bCs/>
          <w:color w:val="00B050"/>
          <w:sz w:val="20"/>
          <w:szCs w:val="20"/>
        </w:rPr>
        <w:t xml:space="preserve">The </w:t>
      </w:r>
      <w:r>
        <w:rPr>
          <w:rFonts w:ascii="Times New Roman" w:hAnsi="Times New Roman" w:cs="Times New Roman"/>
          <w:b/>
          <w:bCs/>
          <w:color w:val="00B050"/>
          <w:sz w:val="20"/>
          <w:szCs w:val="20"/>
        </w:rPr>
        <w:t xml:space="preserve">support for </w:t>
      </w:r>
      <w:r w:rsidRPr="00A07BBA">
        <w:rPr>
          <w:rFonts w:ascii="Times New Roman" w:hAnsi="Times New Roman" w:cs="Times New Roman"/>
          <w:b/>
          <w:bCs/>
          <w:color w:val="00B050"/>
          <w:sz w:val="20"/>
          <w:szCs w:val="20"/>
        </w:rPr>
        <w:t>RVQO</w:t>
      </w:r>
      <w:r>
        <w:rPr>
          <w:rFonts w:ascii="Times New Roman" w:hAnsi="Times New Roman" w:cs="Times New Roman"/>
          <w:b/>
          <w:bCs/>
          <w:color w:val="00B050"/>
          <w:sz w:val="20"/>
          <w:szCs w:val="20"/>
        </w:rPr>
        <w:t>E in other aspects (e.g. mobility, alignment with radio-related measurements) is FFS.</w:t>
      </w:r>
    </w:p>
    <w:p w14:paraId="6ADF8195" w14:textId="76D53FAC" w:rsidR="000100DD" w:rsidRDefault="000100DD" w:rsidP="000100DD">
      <w:pPr>
        <w:rPr>
          <w:rFonts w:ascii="Times New Roman" w:hAnsi="Times New Roman" w:cs="Times New Roman"/>
          <w:i/>
          <w:iCs/>
          <w:color w:val="0070C0"/>
          <w:sz w:val="20"/>
          <w:szCs w:val="20"/>
          <w:lang w:val="en-GB"/>
        </w:rPr>
      </w:pPr>
      <w:r w:rsidRPr="000100DD">
        <w:rPr>
          <w:rFonts w:ascii="Times New Roman" w:hAnsi="Times New Roman" w:cs="Times New Roman"/>
          <w:i/>
          <w:iCs/>
          <w:color w:val="0070C0"/>
          <w:sz w:val="20"/>
          <w:szCs w:val="20"/>
          <w:lang w:val="en-GB"/>
        </w:rPr>
        <w:t>Q11: Should an RVQOE measurement ID be defined, to enable report post processing?</w:t>
      </w:r>
    </w:p>
    <w:p w14:paraId="6DF8B36D" w14:textId="509BCFD6" w:rsidR="00A07BBA" w:rsidRDefault="00A07BBA" w:rsidP="000100DD">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Five companies think that a dedicated ID is not needed. Two companies think that this should be checked with RAN2. Two companies are open to both reusing the existing ID and defining a new dedicated one.</w:t>
      </w:r>
    </w:p>
    <w:p w14:paraId="04811C56" w14:textId="179B6F61" w:rsidR="00A07BBA" w:rsidRPr="00A07BBA" w:rsidRDefault="00A07BBA" w:rsidP="000100DD">
      <w:pPr>
        <w:rPr>
          <w:rFonts w:ascii="Times New Roman" w:hAnsi="Times New Roman" w:cs="Times New Roman"/>
          <w:sz w:val="20"/>
          <w:szCs w:val="22"/>
          <w:lang w:val="en-GB"/>
        </w:rPr>
      </w:pPr>
      <w:r w:rsidRPr="00D2515F">
        <w:rPr>
          <w:rFonts w:ascii="Times New Roman" w:hAnsi="Times New Roman" w:cs="Times New Roman"/>
          <w:b/>
          <w:bCs/>
          <w:color w:val="00B050"/>
          <w:sz w:val="20"/>
          <w:szCs w:val="20"/>
          <w:lang w:val="en-GB"/>
        </w:rPr>
        <w:lastRenderedPageBreak/>
        <w:t>Proposal</w:t>
      </w:r>
      <w:r>
        <w:rPr>
          <w:rFonts w:ascii="Times New Roman" w:hAnsi="Times New Roman" w:cs="Times New Roman"/>
          <w:b/>
          <w:bCs/>
          <w:color w:val="00B050"/>
          <w:sz w:val="20"/>
          <w:szCs w:val="20"/>
          <w:lang w:val="en-GB"/>
        </w:rPr>
        <w:t xml:space="preserve"> 1</w:t>
      </w:r>
      <w:r w:rsidR="00B432BC">
        <w:rPr>
          <w:rFonts w:ascii="Times New Roman" w:hAnsi="Times New Roman" w:cs="Times New Roman"/>
          <w:b/>
          <w:bCs/>
          <w:color w:val="00B050"/>
          <w:sz w:val="20"/>
          <w:szCs w:val="20"/>
          <w:lang w:val="en-GB"/>
        </w:rPr>
        <w:t>1</w:t>
      </w:r>
      <w:r>
        <w:rPr>
          <w:rFonts w:ascii="Times New Roman" w:hAnsi="Times New Roman" w:cs="Times New Roman"/>
          <w:b/>
          <w:bCs/>
          <w:color w:val="00B050"/>
          <w:sz w:val="20"/>
          <w:szCs w:val="20"/>
          <w:lang w:val="en-GB"/>
        </w:rPr>
        <w:t xml:space="preserve">: WA: the ID </w:t>
      </w:r>
      <w:r w:rsidR="00644DE5">
        <w:rPr>
          <w:rFonts w:ascii="Times New Roman" w:hAnsi="Times New Roman" w:cs="Times New Roman"/>
          <w:b/>
          <w:bCs/>
          <w:color w:val="00B050"/>
          <w:sz w:val="20"/>
          <w:szCs w:val="20"/>
          <w:lang w:val="en-GB"/>
        </w:rPr>
        <w:t>used to identify QoE measurements is reused for identifying the RVQOE measurements.</w:t>
      </w:r>
      <w:r>
        <w:rPr>
          <w:rFonts w:ascii="Times New Roman" w:hAnsi="Times New Roman" w:cs="Times New Roman"/>
          <w:b/>
          <w:bCs/>
          <w:color w:val="00B050"/>
          <w:sz w:val="20"/>
          <w:szCs w:val="20"/>
          <w:lang w:val="en-GB"/>
        </w:rPr>
        <w:t xml:space="preserve"> </w:t>
      </w:r>
    </w:p>
    <w:p w14:paraId="2D9387C2" w14:textId="77777777" w:rsidR="00FC4196" w:rsidRDefault="00B2580C">
      <w:pPr>
        <w:rPr>
          <w:rFonts w:ascii="Times New Roman" w:hAnsi="Times New Roman" w:cs="Times New Roman"/>
          <w:sz w:val="20"/>
          <w:szCs w:val="22"/>
          <w:lang w:val="en-GB"/>
        </w:rPr>
      </w:pPr>
      <w:r>
        <w:rPr>
          <w:rFonts w:ascii="Times New Roman" w:hAnsi="Times New Roman" w:cs="Times New Roman"/>
          <w:b/>
          <w:bCs/>
          <w:sz w:val="20"/>
          <w:szCs w:val="22"/>
          <w:u w:val="single"/>
          <w:lang w:val="en-GB"/>
        </w:rPr>
        <w:t>RVQOE reporting</w:t>
      </w:r>
    </w:p>
    <w:p w14:paraId="0FCBF66B" w14:textId="77777777" w:rsidR="00FC4196" w:rsidRDefault="00B2580C">
      <w:pPr>
        <w:rPr>
          <w:rFonts w:ascii="Times New Roman" w:hAnsi="Times New Roman" w:cs="Times New Roman"/>
          <w:szCs w:val="20"/>
        </w:rPr>
      </w:pPr>
      <w:r>
        <w:rPr>
          <w:rFonts w:ascii="Times New Roman" w:hAnsi="Times New Roman" w:cs="Times New Roman"/>
          <w:sz w:val="20"/>
          <w:szCs w:val="22"/>
          <w:lang w:val="en-GB"/>
        </w:rPr>
        <w:t>Papers [1] and [9] propose that the RVQOE report is provided from UE NAS to UE as separately from the legacy QoE report container. Paper [4] proposes to ask for confirmation from RAN2 and CT1. Meanwhile, paper [3] proposes that the RVQOE report is delivered as a separate RRC IE, which should be specified by RAN2.</w:t>
      </w:r>
    </w:p>
    <w:p w14:paraId="1EB931A7" w14:textId="77777777" w:rsidR="00FC4196" w:rsidRDefault="00B2580C">
      <w:pPr>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Q12: Should the RVQOE report be provided from UE NAS to UE separately from the legacy QoE report container?</w:t>
      </w:r>
    </w:p>
    <w:p w14:paraId="41B291C9"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0"/>
          <w:lang w:val="en-GB"/>
        </w:rPr>
        <w:t xml:space="preserve">Paper [1] argues that RAN should not be allowed to define specific periodicity or event trigger for RVQOE. It is also proposed that the UE should report RAN visible QoE together with application layer QoE, if configured. Conversely, paper [10] proposes that RVQOE reporting should be upon request from the RAN. </w:t>
      </w:r>
    </w:p>
    <w:p w14:paraId="7A8F95BF" w14:textId="77777777" w:rsidR="00FC4196" w:rsidRDefault="00B2580C">
      <w:pPr>
        <w:rPr>
          <w:rFonts w:ascii="Times New Roman" w:hAnsi="Times New Roman" w:cs="Times New Roman"/>
          <w:sz w:val="20"/>
          <w:szCs w:val="20"/>
          <w:lang w:val="en-GB"/>
        </w:rPr>
      </w:pPr>
      <w:r>
        <w:rPr>
          <w:rFonts w:ascii="Times New Roman" w:hAnsi="Times New Roman" w:cs="Times New Roman"/>
          <w:b/>
          <w:bCs/>
          <w:i/>
          <w:iCs/>
          <w:sz w:val="20"/>
          <w:szCs w:val="22"/>
          <w:lang w:val="en-GB"/>
        </w:rPr>
        <w:t>Q13: Should the RVQOE reporting be upon RAN request?</w:t>
      </w:r>
    </w:p>
    <w:p w14:paraId="7170B665" w14:textId="77777777" w:rsidR="00FC4196" w:rsidRDefault="00B2580C">
      <w:pPr>
        <w:rPr>
          <w:rFonts w:ascii="Times New Roman" w:hAnsi="Times New Roman" w:cs="Times New Roman"/>
          <w:sz w:val="20"/>
          <w:szCs w:val="22"/>
          <w:lang w:val="en-GB"/>
        </w:rPr>
      </w:pPr>
      <w:r>
        <w:rPr>
          <w:rFonts w:ascii="Times New Roman" w:hAnsi="Times New Roman" w:cs="Times New Roman"/>
          <w:sz w:val="20"/>
          <w:szCs w:val="22"/>
          <w:lang w:val="en-GB"/>
        </w:rPr>
        <w:t>Paper [9] proposes that RAN3 discusses how UE AS handles the collected RVQOE report. The Moderator thinks that this is a RAN2 issue, which can be mentioned in an LS to RAN2, once progress in the RAN3 discussion has been made.</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C4196" w14:paraId="220AA4BD" w14:textId="77777777">
        <w:tc>
          <w:tcPr>
            <w:tcW w:w="2340" w:type="dxa"/>
          </w:tcPr>
          <w:p w14:paraId="0C124432"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6840" w:type="dxa"/>
          </w:tcPr>
          <w:p w14:paraId="33CEDD40"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FC4196" w14:paraId="5145B850" w14:textId="77777777">
        <w:tc>
          <w:tcPr>
            <w:tcW w:w="2340" w:type="dxa"/>
          </w:tcPr>
          <w:p w14:paraId="0D5E9AE3" w14:textId="77777777" w:rsidR="00FC4196" w:rsidRDefault="00B2580C">
            <w:pPr>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6840" w:type="dxa"/>
          </w:tcPr>
          <w:p w14:paraId="0168C119" w14:textId="77777777" w:rsidR="00FC4196" w:rsidRDefault="00B2580C">
            <w:pPr>
              <w:rPr>
                <w:rFonts w:ascii="Times New Roman" w:hAnsi="Times New Roman" w:cs="Times New Roman"/>
                <w:b/>
                <w:bCs/>
                <w:sz w:val="20"/>
                <w:szCs w:val="20"/>
                <w:lang w:val="en-GB"/>
              </w:rPr>
            </w:pPr>
            <w:r>
              <w:rPr>
                <w:rFonts w:ascii="Times New Roman" w:hAnsi="Times New Roman" w:cs="Times New Roman"/>
                <w:b/>
                <w:bCs/>
                <w:sz w:val="20"/>
                <w:szCs w:val="20"/>
                <w:lang w:val="en-GB"/>
              </w:rPr>
              <w:t>Q12: Yes</w:t>
            </w:r>
          </w:p>
          <w:p w14:paraId="2AC48C43" w14:textId="77777777" w:rsidR="00FC4196" w:rsidRDefault="00B2580C">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Q13: Yes, </w:t>
            </w:r>
            <w:r>
              <w:rPr>
                <w:rFonts w:ascii="Times New Roman" w:hAnsi="Times New Roman" w:cs="Times New Roman"/>
                <w:sz w:val="20"/>
                <w:szCs w:val="20"/>
                <w:lang w:val="en-GB"/>
              </w:rPr>
              <w:t>otherwise the usefulness of some of the metrics of interest for QoE, such as Playout Delay, for example, would be limited. We acknowledge that RVQOE should be collected only if legacy QoE measurements are configured, but the RAN should be able to decide at what pace it should receive the RVQOE reports and what should the reporting triggers be.</w:t>
            </w:r>
          </w:p>
        </w:tc>
      </w:tr>
      <w:tr w:rsidR="00FC4196" w14:paraId="30C5AC94" w14:textId="77777777">
        <w:tc>
          <w:tcPr>
            <w:tcW w:w="2340" w:type="dxa"/>
          </w:tcPr>
          <w:p w14:paraId="7ABCAF76"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6840" w:type="dxa"/>
          </w:tcPr>
          <w:p w14:paraId="33A434A9"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Q12: Yes.</w:t>
            </w:r>
          </w:p>
          <w:p w14:paraId="3D84F55C"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Q13: RAN is able to decide the reporting interval and reporting triggers for RVQOE, and configure such parameters to UE through RRC signalling.</w:t>
            </w:r>
          </w:p>
        </w:tc>
      </w:tr>
      <w:tr w:rsidR="00FC4196" w14:paraId="4863C05B" w14:textId="77777777">
        <w:tc>
          <w:tcPr>
            <w:tcW w:w="2340" w:type="dxa"/>
          </w:tcPr>
          <w:p w14:paraId="2A7A81A8"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Samsung</w:t>
            </w:r>
          </w:p>
        </w:tc>
        <w:tc>
          <w:tcPr>
            <w:tcW w:w="6840" w:type="dxa"/>
          </w:tcPr>
          <w:p w14:paraId="38CCE658"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Q12: </w:t>
            </w:r>
            <w:r>
              <w:rPr>
                <w:rFonts w:ascii="Times New Roman" w:eastAsiaTheme="minorEastAsia" w:hAnsi="Times New Roman" w:cs="Times New Roman"/>
                <w:sz w:val="20"/>
                <w:szCs w:val="22"/>
                <w:lang w:val="en-GB" w:eastAsia="zh-CN"/>
              </w:rPr>
              <w:t>if RAN can read QoE report in xml format, there is no need to add redundant QoE metrics; if RAN2 concludes that RAN cannot read QoE report in xml format, then separate QoE metrics may be needed.</w:t>
            </w:r>
          </w:p>
          <w:p w14:paraId="27AD8F6B"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Q13:yes</w:t>
            </w:r>
          </w:p>
        </w:tc>
      </w:tr>
      <w:tr w:rsidR="00FC4196" w14:paraId="25823E1F" w14:textId="77777777">
        <w:tc>
          <w:tcPr>
            <w:tcW w:w="2340" w:type="dxa"/>
          </w:tcPr>
          <w:p w14:paraId="35D73DA6"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6840" w:type="dxa"/>
          </w:tcPr>
          <w:p w14:paraId="1D64D3F0"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12: Yes. It should be outside of container.</w:t>
            </w:r>
          </w:p>
          <w:p w14:paraId="40234E5E"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Q13: Question is not clear. We think collecting RAN visible metrics should be requested from RAN to UE, then it should be reported together with QoE measurement report.</w:t>
            </w:r>
          </w:p>
        </w:tc>
      </w:tr>
      <w:tr w:rsidR="00FC4196" w14:paraId="67FFE780" w14:textId="77777777">
        <w:tc>
          <w:tcPr>
            <w:tcW w:w="2340" w:type="dxa"/>
          </w:tcPr>
          <w:p w14:paraId="1095FA2A"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6840" w:type="dxa"/>
          </w:tcPr>
          <w:p w14:paraId="64AADAFF" w14:textId="77777777" w:rsidR="00FC4196" w:rsidRDefault="00B2580C">
            <w:pPr>
              <w:widowControl w:val="0"/>
              <w:ind w:left="144" w:hanging="144"/>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Q12:Yes</w:t>
            </w:r>
          </w:p>
          <w:p w14:paraId="09A05C41" w14:textId="77777777" w:rsidR="00FC4196" w:rsidRDefault="00B2580C">
            <w:pPr>
              <w:widowControl w:val="0"/>
              <w:ind w:left="144" w:hanging="144"/>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Q13:</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report should be sent base on configuration</w:t>
            </w:r>
          </w:p>
        </w:tc>
      </w:tr>
      <w:tr w:rsidR="00FC4196" w14:paraId="69E0FFC3" w14:textId="77777777">
        <w:tc>
          <w:tcPr>
            <w:tcW w:w="2340" w:type="dxa"/>
            <w:tcBorders>
              <w:top w:val="single" w:sz="4" w:space="0" w:color="auto"/>
              <w:left w:val="single" w:sz="4" w:space="0" w:color="auto"/>
              <w:bottom w:val="single" w:sz="4" w:space="0" w:color="auto"/>
              <w:right w:val="single" w:sz="4" w:space="0" w:color="auto"/>
            </w:tcBorders>
          </w:tcPr>
          <w:p w14:paraId="5F611B0D" w14:textId="77777777" w:rsidR="00FC4196" w:rsidRDefault="00B2580C">
            <w:pPr>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eastAsia="zh-CN"/>
              </w:rPr>
              <w:t>ZTE</w:t>
            </w:r>
          </w:p>
        </w:tc>
        <w:tc>
          <w:tcPr>
            <w:tcW w:w="6840" w:type="dxa"/>
            <w:tcBorders>
              <w:top w:val="single" w:sz="4" w:space="0" w:color="auto"/>
              <w:left w:val="single" w:sz="4" w:space="0" w:color="auto"/>
              <w:bottom w:val="single" w:sz="4" w:space="0" w:color="auto"/>
              <w:right w:val="single" w:sz="4" w:space="0" w:color="auto"/>
            </w:tcBorders>
          </w:tcPr>
          <w:p w14:paraId="2B579DBC" w14:textId="77777777" w:rsidR="00FC4196" w:rsidRDefault="00B2580C">
            <w:pPr>
              <w:rPr>
                <w:rFonts w:ascii="Times New Roman" w:eastAsia="SimSun" w:hAnsi="Times New Roman" w:cs="Times New Roman"/>
                <w:sz w:val="20"/>
                <w:szCs w:val="22"/>
                <w:lang w:eastAsia="zh-CN"/>
              </w:rPr>
            </w:pPr>
            <w:r>
              <w:rPr>
                <w:rFonts w:ascii="Times New Roman" w:eastAsia="SimSun" w:hAnsi="Times New Roman" w:cs="Times New Roman" w:hint="eastAsia"/>
                <w:b/>
                <w:bCs/>
                <w:sz w:val="20"/>
                <w:szCs w:val="22"/>
                <w:lang w:eastAsia="zh-CN"/>
              </w:rPr>
              <w:t>Q12:</w:t>
            </w:r>
            <w:r>
              <w:rPr>
                <w:rFonts w:ascii="Times New Roman" w:eastAsia="SimSun" w:hAnsi="Times New Roman" w:cs="Times New Roman" w:hint="eastAsia"/>
                <w:sz w:val="20"/>
                <w:szCs w:val="22"/>
                <w:lang w:eastAsia="zh-CN"/>
              </w:rPr>
              <w:t xml:space="preserve"> It also depends on solution. By implementation, the RVQOE information is inside the legacy QoE report, no need to be reported separately. In the other case, the RVQOE can be provided separately from the legacy QoE report. But it needs further confirmation from </w:t>
            </w:r>
            <w:r>
              <w:rPr>
                <w:rFonts w:ascii="Times New Roman" w:eastAsia="SimSun" w:hAnsi="Times New Roman" w:cs="Times New Roman" w:hint="eastAsia"/>
                <w:b/>
                <w:bCs/>
                <w:sz w:val="20"/>
                <w:szCs w:val="22"/>
                <w:lang w:eastAsia="zh-CN"/>
              </w:rPr>
              <w:t>CT1, SA2</w:t>
            </w:r>
            <w:r>
              <w:rPr>
                <w:rFonts w:ascii="Times New Roman" w:eastAsia="SimSun" w:hAnsi="Times New Roman" w:cs="Times New Roman" w:hint="eastAsia"/>
                <w:sz w:val="20"/>
                <w:szCs w:val="22"/>
                <w:lang w:eastAsia="zh-CN"/>
              </w:rPr>
              <w:t xml:space="preserve"> and </w:t>
            </w:r>
            <w:r>
              <w:rPr>
                <w:rFonts w:ascii="Times New Roman" w:eastAsia="SimSun" w:hAnsi="Times New Roman" w:cs="Times New Roman" w:hint="eastAsia"/>
                <w:b/>
                <w:bCs/>
                <w:sz w:val="20"/>
                <w:szCs w:val="22"/>
                <w:lang w:eastAsia="zh-CN"/>
              </w:rPr>
              <w:t>SA4</w:t>
            </w:r>
            <w:r>
              <w:rPr>
                <w:rFonts w:ascii="Times New Roman" w:eastAsia="SimSun" w:hAnsi="Times New Roman" w:cs="Times New Roman" w:hint="eastAsia"/>
                <w:sz w:val="20"/>
                <w:szCs w:val="22"/>
                <w:lang w:eastAsia="zh-CN"/>
              </w:rPr>
              <w:t>.</w:t>
            </w:r>
          </w:p>
          <w:p w14:paraId="5B4B113C" w14:textId="77777777" w:rsidR="00FC4196" w:rsidRDefault="00B2580C">
            <w:pPr>
              <w:rPr>
                <w:rFonts w:ascii="Times New Roman" w:eastAsia="SimSun" w:hAnsi="Times New Roman" w:cs="Times New Roman"/>
                <w:sz w:val="20"/>
                <w:szCs w:val="22"/>
                <w:lang w:val="en-GB" w:eastAsia="zh-CN"/>
              </w:rPr>
            </w:pPr>
            <w:r>
              <w:rPr>
                <w:rFonts w:ascii="Times New Roman" w:eastAsia="SimSun" w:hAnsi="Times New Roman" w:cs="Times New Roman" w:hint="eastAsia"/>
                <w:b/>
                <w:bCs/>
                <w:sz w:val="20"/>
                <w:szCs w:val="22"/>
                <w:lang w:eastAsia="zh-CN"/>
              </w:rPr>
              <w:t>Q13: Yes</w:t>
            </w:r>
          </w:p>
        </w:tc>
      </w:tr>
      <w:tr w:rsidR="00946EA3" w14:paraId="18EFFDCA" w14:textId="77777777">
        <w:tc>
          <w:tcPr>
            <w:tcW w:w="2340" w:type="dxa"/>
            <w:tcBorders>
              <w:top w:val="single" w:sz="4" w:space="0" w:color="auto"/>
              <w:left w:val="single" w:sz="4" w:space="0" w:color="auto"/>
              <w:bottom w:val="single" w:sz="4" w:space="0" w:color="auto"/>
              <w:right w:val="single" w:sz="4" w:space="0" w:color="auto"/>
            </w:tcBorders>
          </w:tcPr>
          <w:p w14:paraId="77C0DB4A" w14:textId="77777777" w:rsidR="00946EA3" w:rsidRPr="005D524C"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C</w:t>
            </w:r>
            <w:r>
              <w:rPr>
                <w:rFonts w:ascii="Times New Roman" w:eastAsiaTheme="minorEastAsia" w:hAnsi="Times New Roman" w:cs="Times New Roman"/>
                <w:sz w:val="20"/>
                <w:szCs w:val="22"/>
                <w:lang w:val="en-GB" w:eastAsia="zh-CN"/>
              </w:rPr>
              <w:t>hina Unicom</w:t>
            </w:r>
          </w:p>
        </w:tc>
        <w:tc>
          <w:tcPr>
            <w:tcW w:w="6840" w:type="dxa"/>
            <w:tcBorders>
              <w:top w:val="single" w:sz="4" w:space="0" w:color="auto"/>
              <w:left w:val="single" w:sz="4" w:space="0" w:color="auto"/>
              <w:bottom w:val="single" w:sz="4" w:space="0" w:color="auto"/>
              <w:right w:val="single" w:sz="4" w:space="0" w:color="auto"/>
            </w:tcBorders>
          </w:tcPr>
          <w:p w14:paraId="3CA9A4F6" w14:textId="77777777" w:rsidR="00946EA3"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Q12: Yes</w:t>
            </w:r>
          </w:p>
          <w:p w14:paraId="532A4D9A" w14:textId="77777777" w:rsidR="00946EA3" w:rsidRPr="005D524C"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13</w:t>
            </w:r>
            <w:r>
              <w:rPr>
                <w:rFonts w:ascii="Times New Roman" w:eastAsiaTheme="minorEastAsia" w:hAnsi="Times New Roman" w:cs="Times New Roman" w:hint="eastAsia"/>
                <w:sz w:val="20"/>
                <w:szCs w:val="22"/>
                <w:lang w:val="en-GB" w:eastAsia="zh-CN"/>
              </w:rPr>
              <w:t>:</w:t>
            </w:r>
            <w:r>
              <w:rPr>
                <w:rFonts w:ascii="Times New Roman" w:eastAsiaTheme="minorEastAsia" w:hAnsi="Times New Roman" w:cs="Times New Roman"/>
                <w:sz w:val="20"/>
                <w:szCs w:val="22"/>
                <w:lang w:val="en-GB" w:eastAsia="zh-CN"/>
              </w:rPr>
              <w:t xml:space="preserve"> Yes, the RAN-visible QoE can be reported with the legacy QoE measurement report if the RAN request for that, and what subset/set should be reported can be configured by RAN.</w:t>
            </w:r>
          </w:p>
        </w:tc>
      </w:tr>
      <w:tr w:rsidR="00946EA3" w14:paraId="5758F3C6" w14:textId="77777777">
        <w:tc>
          <w:tcPr>
            <w:tcW w:w="2340" w:type="dxa"/>
            <w:tcBorders>
              <w:top w:val="single" w:sz="4" w:space="0" w:color="auto"/>
              <w:left w:val="single" w:sz="4" w:space="0" w:color="auto"/>
              <w:bottom w:val="single" w:sz="4" w:space="0" w:color="auto"/>
              <w:right w:val="single" w:sz="4" w:space="0" w:color="auto"/>
            </w:tcBorders>
          </w:tcPr>
          <w:p w14:paraId="49E7F6FD" w14:textId="5527935D" w:rsidR="00946EA3" w:rsidRDefault="00D05247"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6840" w:type="dxa"/>
            <w:tcBorders>
              <w:top w:val="single" w:sz="4" w:space="0" w:color="auto"/>
              <w:left w:val="single" w:sz="4" w:space="0" w:color="auto"/>
              <w:bottom w:val="single" w:sz="4" w:space="0" w:color="auto"/>
              <w:right w:val="single" w:sz="4" w:space="0" w:color="auto"/>
            </w:tcBorders>
          </w:tcPr>
          <w:p w14:paraId="6B946C61" w14:textId="02E48C82" w:rsidR="00D05247" w:rsidRDefault="00D05247"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Q12/Q13: We don’t think we should complicate </w:t>
            </w:r>
            <w:proofErr w:type="spellStart"/>
            <w:r>
              <w:rPr>
                <w:rFonts w:ascii="Times New Roman" w:eastAsiaTheme="minorEastAsia" w:hAnsi="Times New Roman" w:cs="Times New Roman"/>
                <w:sz w:val="20"/>
                <w:szCs w:val="22"/>
                <w:lang w:val="en-GB" w:eastAsia="zh-CN"/>
              </w:rPr>
              <w:t>RVQoE</w:t>
            </w:r>
            <w:proofErr w:type="spellEnd"/>
            <w:r>
              <w:rPr>
                <w:rFonts w:ascii="Times New Roman" w:eastAsiaTheme="minorEastAsia" w:hAnsi="Times New Roman" w:cs="Times New Roman"/>
                <w:sz w:val="20"/>
                <w:szCs w:val="22"/>
                <w:lang w:val="en-GB" w:eastAsia="zh-CN"/>
              </w:rPr>
              <w:t xml:space="preserve"> </w:t>
            </w:r>
            <w:r w:rsidR="00880E0D">
              <w:rPr>
                <w:rFonts w:ascii="Times New Roman" w:eastAsiaTheme="minorEastAsia" w:hAnsi="Times New Roman" w:cs="Times New Roman"/>
                <w:sz w:val="20"/>
                <w:szCs w:val="22"/>
                <w:lang w:val="en-GB" w:eastAsia="zh-CN"/>
              </w:rPr>
              <w:t>configuration and</w:t>
            </w:r>
            <w:r>
              <w:rPr>
                <w:rFonts w:ascii="Times New Roman" w:eastAsiaTheme="minorEastAsia" w:hAnsi="Times New Roman" w:cs="Times New Roman"/>
                <w:sz w:val="20"/>
                <w:szCs w:val="22"/>
                <w:lang w:val="en-GB" w:eastAsia="zh-CN"/>
              </w:rPr>
              <w:t xml:space="preserve"> reporting by adding a different periodicity/event trigger for </w:t>
            </w:r>
            <w:proofErr w:type="spellStart"/>
            <w:r>
              <w:rPr>
                <w:rFonts w:ascii="Times New Roman" w:eastAsiaTheme="minorEastAsia" w:hAnsi="Times New Roman" w:cs="Times New Roman"/>
                <w:sz w:val="20"/>
                <w:szCs w:val="22"/>
                <w:lang w:val="en-GB" w:eastAsia="zh-CN"/>
              </w:rPr>
              <w:t>RVQoE</w:t>
            </w:r>
            <w:proofErr w:type="spellEnd"/>
            <w:r>
              <w:rPr>
                <w:rFonts w:ascii="Times New Roman" w:eastAsiaTheme="minorEastAsia" w:hAnsi="Times New Roman" w:cs="Times New Roman"/>
                <w:sz w:val="20"/>
                <w:szCs w:val="22"/>
                <w:lang w:val="en-GB" w:eastAsia="zh-CN"/>
              </w:rPr>
              <w:t xml:space="preserve">. </w:t>
            </w:r>
            <w:proofErr w:type="spellStart"/>
            <w:r>
              <w:rPr>
                <w:rFonts w:ascii="Times New Roman" w:eastAsiaTheme="minorEastAsia" w:hAnsi="Times New Roman" w:cs="Times New Roman"/>
                <w:sz w:val="20"/>
                <w:szCs w:val="22"/>
                <w:lang w:val="en-GB" w:eastAsia="zh-CN"/>
              </w:rPr>
              <w:t>RVQoE</w:t>
            </w:r>
            <w:proofErr w:type="spellEnd"/>
            <w:r>
              <w:rPr>
                <w:rFonts w:ascii="Times New Roman" w:eastAsiaTheme="minorEastAsia" w:hAnsi="Times New Roman" w:cs="Times New Roman"/>
                <w:sz w:val="20"/>
                <w:szCs w:val="22"/>
                <w:lang w:val="en-GB" w:eastAsia="zh-CN"/>
              </w:rPr>
              <w:t xml:space="preserve"> report should be sent together with the legacy QoE report if both are configured. Otherwise it would be too complicated.</w:t>
            </w:r>
          </w:p>
          <w:p w14:paraId="3DA9492F" w14:textId="3EC7AFAF" w:rsidR="00D05247" w:rsidRDefault="00D05247"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E.g. If </w:t>
            </w:r>
            <w:proofErr w:type="spellStart"/>
            <w:r>
              <w:rPr>
                <w:rFonts w:ascii="Times New Roman" w:eastAsiaTheme="minorEastAsia" w:hAnsi="Times New Roman" w:cs="Times New Roman"/>
                <w:sz w:val="20"/>
                <w:szCs w:val="22"/>
                <w:lang w:val="en-GB" w:eastAsia="zh-CN"/>
              </w:rPr>
              <w:t>RVQoE</w:t>
            </w:r>
            <w:proofErr w:type="spellEnd"/>
            <w:r>
              <w:rPr>
                <w:rFonts w:ascii="Times New Roman" w:eastAsiaTheme="minorEastAsia" w:hAnsi="Times New Roman" w:cs="Times New Roman"/>
                <w:sz w:val="20"/>
                <w:szCs w:val="22"/>
                <w:lang w:val="en-GB" w:eastAsia="zh-CN"/>
              </w:rPr>
              <w:t xml:space="preserve"> periodicity &lt; legacy QoE periodicity </w:t>
            </w:r>
            <w:r w:rsidRPr="00D05247">
              <w:rPr>
                <w:rFonts w:ascii="Times New Roman" w:eastAsiaTheme="minorEastAsia" w:hAnsi="Times New Roman" w:cs="Times New Roman"/>
                <w:sz w:val="20"/>
                <w:szCs w:val="22"/>
                <w:lang w:val="en-GB" w:eastAsia="zh-CN"/>
              </w:rPr>
              <w:sym w:font="Wingdings" w:char="F0E0"/>
            </w:r>
            <w:r>
              <w:rPr>
                <w:rFonts w:ascii="Times New Roman" w:eastAsiaTheme="minorEastAsia" w:hAnsi="Times New Roman" w:cs="Times New Roman"/>
                <w:sz w:val="20"/>
                <w:szCs w:val="22"/>
                <w:lang w:val="en-GB" w:eastAsia="zh-CN"/>
              </w:rPr>
              <w:t xml:space="preserve"> </w:t>
            </w:r>
            <w:proofErr w:type="spellStart"/>
            <w:r>
              <w:rPr>
                <w:rFonts w:ascii="Times New Roman" w:eastAsiaTheme="minorEastAsia" w:hAnsi="Times New Roman" w:cs="Times New Roman"/>
                <w:sz w:val="20"/>
                <w:szCs w:val="22"/>
                <w:lang w:val="en-GB" w:eastAsia="zh-CN"/>
              </w:rPr>
              <w:t>RVQoE</w:t>
            </w:r>
            <w:proofErr w:type="spellEnd"/>
            <w:r>
              <w:rPr>
                <w:rFonts w:ascii="Times New Roman" w:eastAsiaTheme="minorEastAsia" w:hAnsi="Times New Roman" w:cs="Times New Roman"/>
                <w:sz w:val="20"/>
                <w:szCs w:val="22"/>
                <w:lang w:val="en-GB" w:eastAsia="zh-CN"/>
              </w:rPr>
              <w:t xml:space="preserve"> might not even be available as it depends on legacy QoE</w:t>
            </w:r>
          </w:p>
          <w:p w14:paraId="64AF268A" w14:textId="77777777" w:rsidR="00D05247" w:rsidRDefault="00D05247"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If </w:t>
            </w:r>
            <w:proofErr w:type="spellStart"/>
            <w:r>
              <w:rPr>
                <w:rFonts w:ascii="Times New Roman" w:eastAsiaTheme="minorEastAsia" w:hAnsi="Times New Roman" w:cs="Times New Roman"/>
                <w:sz w:val="20"/>
                <w:szCs w:val="22"/>
                <w:lang w:val="en-GB" w:eastAsia="zh-CN"/>
              </w:rPr>
              <w:t>RVQoE</w:t>
            </w:r>
            <w:proofErr w:type="spellEnd"/>
            <w:r>
              <w:rPr>
                <w:rFonts w:ascii="Times New Roman" w:eastAsiaTheme="minorEastAsia" w:hAnsi="Times New Roman" w:cs="Times New Roman"/>
                <w:sz w:val="20"/>
                <w:szCs w:val="22"/>
                <w:lang w:val="en-GB" w:eastAsia="zh-CN"/>
              </w:rPr>
              <w:t xml:space="preserve"> periodicity &gt; legacy QoE periodicity </w:t>
            </w:r>
            <w:r w:rsidRPr="00D05247">
              <w:rPr>
                <w:rFonts w:ascii="Times New Roman" w:eastAsiaTheme="minorEastAsia" w:hAnsi="Times New Roman" w:cs="Times New Roman"/>
                <w:sz w:val="20"/>
                <w:szCs w:val="22"/>
                <w:lang w:val="en-GB" w:eastAsia="zh-CN"/>
              </w:rPr>
              <w:sym w:font="Wingdings" w:char="F0E0"/>
            </w:r>
            <w:r>
              <w:rPr>
                <w:rFonts w:ascii="Times New Roman" w:eastAsiaTheme="minorEastAsia" w:hAnsi="Times New Roman" w:cs="Times New Roman"/>
                <w:sz w:val="20"/>
                <w:szCs w:val="22"/>
                <w:lang w:val="en-GB" w:eastAsia="zh-CN"/>
              </w:rPr>
              <w:t xml:space="preserve"> should UE then derive based on latest legacy QoE or </w:t>
            </w:r>
            <w:r w:rsidR="00880E0D">
              <w:rPr>
                <w:rFonts w:ascii="Times New Roman" w:eastAsiaTheme="minorEastAsia" w:hAnsi="Times New Roman" w:cs="Times New Roman"/>
                <w:sz w:val="20"/>
                <w:szCs w:val="22"/>
                <w:lang w:val="en-GB" w:eastAsia="zh-CN"/>
              </w:rPr>
              <w:t>aggregate in some way?</w:t>
            </w:r>
          </w:p>
          <w:p w14:paraId="62FB221F" w14:textId="19C15F07" w:rsidR="00880E0D" w:rsidRDefault="00880E0D"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If we use event triggers, that might also be complicated as both could be triggered at different times.</w:t>
            </w:r>
          </w:p>
        </w:tc>
      </w:tr>
      <w:tr w:rsidR="00946EA3" w14:paraId="3313514B" w14:textId="77777777">
        <w:tc>
          <w:tcPr>
            <w:tcW w:w="2340" w:type="dxa"/>
            <w:tcBorders>
              <w:top w:val="single" w:sz="4" w:space="0" w:color="auto"/>
              <w:left w:val="single" w:sz="4" w:space="0" w:color="auto"/>
              <w:bottom w:val="single" w:sz="4" w:space="0" w:color="auto"/>
              <w:right w:val="single" w:sz="4" w:space="0" w:color="auto"/>
            </w:tcBorders>
          </w:tcPr>
          <w:p w14:paraId="0A8CDE15" w14:textId="3DA6B70C" w:rsidR="00946EA3" w:rsidRDefault="00730BDB"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514B9FF9" w14:textId="77777777" w:rsidR="00730BDB" w:rsidRDefault="00730BDB"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Q12: Some companies indicated that RAN decoding of the XML container would provide flexibility, and in that case the answer to this question would be "no".</w:t>
            </w:r>
          </w:p>
          <w:p w14:paraId="5930755D" w14:textId="2EB8AF76" w:rsidR="00946EA3" w:rsidRDefault="00730BDB"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Q13: We understand the need to avoid defining RVQOE as a UE measurement separate from QMC. During the study item, the idea was simply to</w:t>
            </w:r>
            <w:r w:rsidR="00C44D4C">
              <w:rPr>
                <w:rFonts w:ascii="Times New Roman" w:eastAsiaTheme="minorEastAsia" w:hAnsi="Times New Roman" w:cs="Times New Roman"/>
                <w:sz w:val="20"/>
                <w:szCs w:val="22"/>
                <w:lang w:val="en-GB" w:eastAsia="zh-CN"/>
              </w:rPr>
              <w:t xml:space="preserve"> enable RAN access to the application layer measurements already reported but that were transparent for the RAN in LTE QMC.</w:t>
            </w:r>
          </w:p>
        </w:tc>
      </w:tr>
    </w:tbl>
    <w:p w14:paraId="45DE60DA" w14:textId="77777777" w:rsidR="00644DE5" w:rsidRPr="00153D38" w:rsidRDefault="00644DE5" w:rsidP="00644DE5">
      <w:pPr>
        <w:rPr>
          <w:rFonts w:ascii="Times New Roman" w:hAnsi="Times New Roman" w:cs="Times New Roman"/>
          <w:b/>
          <w:bCs/>
          <w:color w:val="0070C0"/>
          <w:sz w:val="20"/>
          <w:szCs w:val="20"/>
          <w:u w:val="single"/>
          <w:lang w:val="en-GB"/>
        </w:rPr>
      </w:pPr>
      <w:r w:rsidRPr="00153D38">
        <w:rPr>
          <w:rFonts w:ascii="Times New Roman" w:hAnsi="Times New Roman" w:cs="Times New Roman"/>
          <w:b/>
          <w:bCs/>
          <w:color w:val="0070C0"/>
          <w:sz w:val="20"/>
          <w:szCs w:val="20"/>
          <w:u w:val="single"/>
          <w:lang w:val="en-GB"/>
        </w:rPr>
        <w:t>Summary:</w:t>
      </w:r>
    </w:p>
    <w:p w14:paraId="0E34ABED" w14:textId="020E0A46" w:rsidR="00644DE5" w:rsidRPr="00644DE5" w:rsidRDefault="00644DE5" w:rsidP="00644DE5">
      <w:pPr>
        <w:rPr>
          <w:rFonts w:ascii="Times New Roman" w:hAnsi="Times New Roman" w:cs="Times New Roman"/>
          <w:i/>
          <w:iCs/>
          <w:color w:val="0070C0"/>
          <w:sz w:val="20"/>
          <w:szCs w:val="20"/>
          <w:lang w:val="en-GB"/>
        </w:rPr>
      </w:pPr>
      <w:r w:rsidRPr="00644DE5">
        <w:rPr>
          <w:rFonts w:ascii="Times New Roman" w:hAnsi="Times New Roman" w:cs="Times New Roman"/>
          <w:i/>
          <w:iCs/>
          <w:color w:val="0070C0"/>
          <w:sz w:val="20"/>
          <w:szCs w:val="20"/>
          <w:lang w:val="en-GB"/>
        </w:rPr>
        <w:t>Q12: Should the RVQOE report be provided from UE NAS to UE separately from the legacy QoE report container?</w:t>
      </w:r>
    </w:p>
    <w:p w14:paraId="15B4688F" w14:textId="0B396ACF" w:rsidR="00644DE5" w:rsidRDefault="00644DE5" w:rsidP="00644DE5">
      <w:pPr>
        <w:rPr>
          <w:rFonts w:ascii="Times New Roman" w:hAnsi="Times New Roman" w:cs="Times New Roman"/>
          <w:i/>
          <w:iCs/>
          <w:color w:val="0070C0"/>
          <w:sz w:val="20"/>
          <w:szCs w:val="20"/>
          <w:lang w:val="en-GB"/>
        </w:rPr>
      </w:pPr>
      <w:r>
        <w:rPr>
          <w:rFonts w:ascii="Times New Roman" w:hAnsi="Times New Roman" w:cs="Times New Roman"/>
          <w:color w:val="0070C0"/>
          <w:sz w:val="20"/>
          <w:szCs w:val="20"/>
          <w:lang w:val="en-GB"/>
        </w:rPr>
        <w:t>Five companies answered “yes”. Three companies commented that the question is irrelevant is gNB can read the reports in XML format, and that the question is in RAN2 scope. One company answered “no”. Assuming that the solution based on reading of XML files is left to implementation, the following WA is proposed:</w:t>
      </w:r>
    </w:p>
    <w:p w14:paraId="69EB42FA" w14:textId="1D678953" w:rsidR="00644DE5" w:rsidRPr="00644DE5" w:rsidRDefault="00644DE5" w:rsidP="00644DE5">
      <w:pPr>
        <w:rPr>
          <w:rFonts w:ascii="Times New Roman" w:hAnsi="Times New Roman" w:cs="Times New Roman"/>
          <w:i/>
          <w:iCs/>
          <w:color w:val="0070C0"/>
          <w:sz w:val="20"/>
          <w:szCs w:val="20"/>
          <w:lang w:val="en-GB"/>
        </w:rPr>
      </w:pPr>
      <w:r w:rsidRPr="00D2515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1</w:t>
      </w:r>
      <w:r w:rsidR="00B432BC">
        <w:rPr>
          <w:rFonts w:ascii="Times New Roman" w:hAnsi="Times New Roman" w:cs="Times New Roman"/>
          <w:b/>
          <w:bCs/>
          <w:color w:val="00B050"/>
          <w:sz w:val="20"/>
          <w:szCs w:val="20"/>
          <w:lang w:val="en-GB"/>
        </w:rPr>
        <w:t>2</w:t>
      </w:r>
      <w:r>
        <w:rPr>
          <w:rFonts w:ascii="Times New Roman" w:hAnsi="Times New Roman" w:cs="Times New Roman"/>
          <w:b/>
          <w:bCs/>
          <w:color w:val="00B050"/>
          <w:sz w:val="20"/>
          <w:szCs w:val="20"/>
          <w:lang w:val="en-GB"/>
        </w:rPr>
        <w:t xml:space="preserve">: WA: </w:t>
      </w:r>
      <w:r w:rsidRPr="00644DE5">
        <w:rPr>
          <w:rFonts w:ascii="Times New Roman" w:hAnsi="Times New Roman" w:cs="Times New Roman"/>
          <w:b/>
          <w:bCs/>
          <w:color w:val="00B050"/>
          <w:sz w:val="20"/>
          <w:szCs w:val="20"/>
          <w:lang w:val="en-GB"/>
        </w:rPr>
        <w:t xml:space="preserve">the RVQOE report </w:t>
      </w:r>
      <w:r>
        <w:rPr>
          <w:rFonts w:ascii="Times New Roman" w:hAnsi="Times New Roman" w:cs="Times New Roman"/>
          <w:b/>
          <w:bCs/>
          <w:color w:val="00B050"/>
          <w:sz w:val="20"/>
          <w:szCs w:val="20"/>
          <w:lang w:val="en-GB"/>
        </w:rPr>
        <w:t>is</w:t>
      </w:r>
      <w:r w:rsidRPr="00644DE5">
        <w:rPr>
          <w:rFonts w:ascii="Times New Roman" w:hAnsi="Times New Roman" w:cs="Times New Roman"/>
          <w:b/>
          <w:bCs/>
          <w:color w:val="00B050"/>
          <w:sz w:val="20"/>
          <w:szCs w:val="20"/>
          <w:lang w:val="en-GB"/>
        </w:rPr>
        <w:t xml:space="preserve"> provided from </w:t>
      </w:r>
      <w:r w:rsidR="00B432BC">
        <w:rPr>
          <w:rFonts w:ascii="Times New Roman" w:hAnsi="Times New Roman" w:cs="Times New Roman"/>
          <w:b/>
          <w:bCs/>
          <w:color w:val="00B050"/>
          <w:sz w:val="20"/>
          <w:szCs w:val="20"/>
          <w:lang w:val="en-GB"/>
        </w:rPr>
        <w:t xml:space="preserve">the </w:t>
      </w:r>
      <w:r w:rsidRPr="00644DE5">
        <w:rPr>
          <w:rFonts w:ascii="Times New Roman" w:hAnsi="Times New Roman" w:cs="Times New Roman"/>
          <w:b/>
          <w:bCs/>
          <w:color w:val="00B050"/>
          <w:sz w:val="20"/>
          <w:szCs w:val="20"/>
          <w:lang w:val="en-GB"/>
        </w:rPr>
        <w:t xml:space="preserve">UE NAS to </w:t>
      </w:r>
      <w:r w:rsidR="00B432BC">
        <w:rPr>
          <w:rFonts w:ascii="Times New Roman" w:hAnsi="Times New Roman" w:cs="Times New Roman"/>
          <w:b/>
          <w:bCs/>
          <w:color w:val="00B050"/>
          <w:sz w:val="20"/>
          <w:szCs w:val="20"/>
          <w:lang w:val="en-GB"/>
        </w:rPr>
        <w:t xml:space="preserve">the </w:t>
      </w:r>
      <w:r w:rsidRPr="00644DE5">
        <w:rPr>
          <w:rFonts w:ascii="Times New Roman" w:hAnsi="Times New Roman" w:cs="Times New Roman"/>
          <w:b/>
          <w:bCs/>
          <w:color w:val="00B050"/>
          <w:sz w:val="20"/>
          <w:szCs w:val="20"/>
          <w:lang w:val="en-GB"/>
        </w:rPr>
        <w:t>UE separately from the legacy QoE report container</w:t>
      </w:r>
      <w:r>
        <w:rPr>
          <w:rFonts w:ascii="Times New Roman" w:hAnsi="Times New Roman" w:cs="Times New Roman"/>
          <w:b/>
          <w:bCs/>
          <w:color w:val="00B050"/>
          <w:sz w:val="20"/>
          <w:szCs w:val="20"/>
          <w:lang w:val="en-GB"/>
        </w:rPr>
        <w:t>.</w:t>
      </w:r>
    </w:p>
    <w:p w14:paraId="451BF809" w14:textId="77777777" w:rsidR="00644DE5" w:rsidRPr="00644DE5" w:rsidRDefault="00644DE5" w:rsidP="00644DE5">
      <w:pPr>
        <w:rPr>
          <w:rFonts w:ascii="Times New Roman" w:hAnsi="Times New Roman" w:cs="Times New Roman"/>
          <w:i/>
          <w:iCs/>
          <w:color w:val="0070C0"/>
          <w:sz w:val="20"/>
          <w:szCs w:val="20"/>
          <w:lang w:val="en-GB"/>
        </w:rPr>
      </w:pPr>
      <w:r w:rsidRPr="00644DE5">
        <w:rPr>
          <w:rFonts w:ascii="Times New Roman" w:hAnsi="Times New Roman" w:cs="Times New Roman"/>
          <w:i/>
          <w:iCs/>
          <w:color w:val="0070C0"/>
          <w:sz w:val="20"/>
          <w:szCs w:val="20"/>
          <w:lang w:val="en-GB"/>
        </w:rPr>
        <w:t>Q13: Should the RVQOE reporting be upon RAN request?</w:t>
      </w:r>
    </w:p>
    <w:p w14:paraId="2A2ADFB8" w14:textId="7DDEF50F" w:rsidR="003A4AA9" w:rsidRPr="003A4AA9" w:rsidRDefault="003A4AA9" w:rsidP="00644DE5">
      <w:pPr>
        <w:rPr>
          <w:rFonts w:ascii="Times New Roman" w:hAnsi="Times New Roman" w:cs="Times New Roman"/>
          <w:color w:val="0070C0"/>
          <w:sz w:val="20"/>
          <w:szCs w:val="20"/>
          <w:lang w:val="en-GB"/>
        </w:rPr>
      </w:pPr>
      <w:r w:rsidRPr="003A4AA9">
        <w:rPr>
          <w:rFonts w:ascii="Times New Roman" w:hAnsi="Times New Roman" w:cs="Times New Roman"/>
          <w:color w:val="0070C0"/>
          <w:sz w:val="20"/>
          <w:szCs w:val="20"/>
          <w:lang w:val="en-GB"/>
        </w:rPr>
        <w:t>Six companies answered “yes”</w:t>
      </w:r>
      <w:r>
        <w:rPr>
          <w:rFonts w:ascii="Times New Roman" w:hAnsi="Times New Roman" w:cs="Times New Roman"/>
          <w:color w:val="0070C0"/>
          <w:sz w:val="20"/>
          <w:szCs w:val="20"/>
          <w:lang w:val="en-GB"/>
        </w:rPr>
        <w:t>, two answered “no”. One company claims that they did not understand the question, but provided an answer that seems like “no”.</w:t>
      </w:r>
    </w:p>
    <w:p w14:paraId="3F4FB900" w14:textId="6B5880A0" w:rsidR="00FC4196" w:rsidRDefault="00644DE5" w:rsidP="00644DE5">
      <w:pPr>
        <w:rPr>
          <w:rFonts w:ascii="Times New Roman" w:hAnsi="Times New Roman" w:cs="Times New Roman"/>
          <w:sz w:val="20"/>
          <w:szCs w:val="20"/>
          <w:lang w:val="en-GB"/>
        </w:rPr>
      </w:pPr>
      <w:r w:rsidRPr="00D2515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1</w:t>
      </w:r>
      <w:r w:rsidR="00B432BC">
        <w:rPr>
          <w:rFonts w:ascii="Times New Roman" w:hAnsi="Times New Roman" w:cs="Times New Roman"/>
          <w:b/>
          <w:bCs/>
          <w:color w:val="00B050"/>
          <w:sz w:val="20"/>
          <w:szCs w:val="20"/>
          <w:lang w:val="en-GB"/>
        </w:rPr>
        <w:t>3</w:t>
      </w:r>
      <w:r>
        <w:rPr>
          <w:rFonts w:ascii="Times New Roman" w:hAnsi="Times New Roman" w:cs="Times New Roman"/>
          <w:b/>
          <w:bCs/>
          <w:color w:val="00B050"/>
          <w:sz w:val="20"/>
          <w:szCs w:val="20"/>
          <w:lang w:val="en-GB"/>
        </w:rPr>
        <w:t>:</w:t>
      </w:r>
      <w:r w:rsidR="003A4AA9">
        <w:rPr>
          <w:rFonts w:ascii="Times New Roman" w:hAnsi="Times New Roman" w:cs="Times New Roman"/>
          <w:b/>
          <w:bCs/>
          <w:color w:val="00B050"/>
          <w:sz w:val="20"/>
          <w:szCs w:val="20"/>
          <w:lang w:val="en-GB"/>
        </w:rPr>
        <w:t xml:space="preserve"> </w:t>
      </w:r>
      <w:r w:rsidR="003A4AA9" w:rsidRPr="003A4AA9">
        <w:rPr>
          <w:rFonts w:ascii="Times New Roman" w:hAnsi="Times New Roman" w:cs="Times New Roman"/>
          <w:b/>
          <w:bCs/>
          <w:color w:val="00B050"/>
          <w:sz w:val="20"/>
          <w:szCs w:val="20"/>
          <w:lang w:val="en-GB"/>
        </w:rPr>
        <w:t>WA: the RVQOE reporting is upon RAN request.</w:t>
      </w:r>
    </w:p>
    <w:p w14:paraId="70790ED6" w14:textId="77777777" w:rsidR="00FC4196" w:rsidRDefault="00B2580C">
      <w:pPr>
        <w:pStyle w:val="Heading2"/>
        <w:rPr>
          <w:rFonts w:ascii="Arial" w:hAnsi="Arial" w:cs="Arial"/>
          <w:lang w:val="en-GB"/>
        </w:rPr>
      </w:pPr>
      <w:r>
        <w:rPr>
          <w:rFonts w:ascii="Arial" w:hAnsi="Arial" w:cs="Arial"/>
          <w:lang w:val="en-GB"/>
        </w:rPr>
        <w:t>The Entity Generating RVQOE</w:t>
      </w:r>
    </w:p>
    <w:p w14:paraId="6F3B1FC6"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2"/>
          <w:lang w:val="en-GB"/>
        </w:rPr>
        <w:t>Paper [4] proposes</w:t>
      </w:r>
      <w:r>
        <w:rPr>
          <w:rFonts w:ascii="Times New Roman" w:hAnsi="Times New Roman" w:cs="Times New Roman"/>
          <w:sz w:val="20"/>
          <w:szCs w:val="20"/>
          <w:lang w:val="en-GB"/>
        </w:rPr>
        <w:t xml:space="preserve"> to discuss which entity should generate the RVQOE value. Three options are considered:</w:t>
      </w:r>
    </w:p>
    <w:p w14:paraId="4A3EEED5" w14:textId="77777777" w:rsidR="00FC4196" w:rsidRDefault="00B2580C">
      <w:pPr>
        <w:pStyle w:val="ListParagraph"/>
        <w:numPr>
          <w:ilvl w:val="0"/>
          <w:numId w:val="10"/>
        </w:numPr>
        <w:jc w:val="left"/>
        <w:rPr>
          <w:rFonts w:ascii="Times New Roman" w:hAnsi="Times New Roman" w:cs="Times New Roman"/>
        </w:rPr>
      </w:pPr>
      <w:r>
        <w:rPr>
          <w:rFonts w:ascii="Times New Roman" w:hAnsi="Times New Roman" w:cs="Times New Roman"/>
        </w:rPr>
        <w:t>RVQOE value generated by UE</w:t>
      </w:r>
    </w:p>
    <w:p w14:paraId="6B5D3D9D" w14:textId="77777777" w:rsidR="00FC4196" w:rsidRDefault="00B2580C">
      <w:pPr>
        <w:pStyle w:val="ListParagraph"/>
        <w:numPr>
          <w:ilvl w:val="0"/>
          <w:numId w:val="10"/>
        </w:numPr>
        <w:jc w:val="left"/>
        <w:rPr>
          <w:rFonts w:ascii="Times New Roman" w:hAnsi="Times New Roman" w:cs="Times New Roman"/>
        </w:rPr>
      </w:pPr>
      <w:r>
        <w:rPr>
          <w:rFonts w:ascii="Times New Roman" w:hAnsi="Times New Roman" w:cs="Times New Roman"/>
        </w:rPr>
        <w:t>RVQOE value generated by gNB</w:t>
      </w:r>
    </w:p>
    <w:p w14:paraId="7311A0E0" w14:textId="77777777" w:rsidR="00FC4196" w:rsidRDefault="00B2580C">
      <w:pPr>
        <w:pStyle w:val="ListParagraph"/>
        <w:numPr>
          <w:ilvl w:val="0"/>
          <w:numId w:val="10"/>
        </w:numPr>
        <w:jc w:val="left"/>
        <w:rPr>
          <w:rFonts w:ascii="Times New Roman" w:hAnsi="Times New Roman" w:cs="Times New Roman"/>
        </w:rPr>
      </w:pPr>
      <w:r>
        <w:rPr>
          <w:rFonts w:ascii="Times New Roman" w:hAnsi="Times New Roman" w:cs="Times New Roman"/>
        </w:rPr>
        <w:t>RVQOE value generated by QoE server</w:t>
      </w:r>
    </w:p>
    <w:p w14:paraId="0655A07F" w14:textId="3F821483" w:rsidR="00FC4196" w:rsidRDefault="00B2580C">
      <w:pPr>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Q14: Which entity should generate the RVQOE</w:t>
      </w:r>
      <w:r w:rsidR="00B17D7A">
        <w:rPr>
          <w:rFonts w:ascii="Times New Roman" w:hAnsi="Times New Roman" w:cs="Times New Roman"/>
          <w:b/>
          <w:bCs/>
          <w:i/>
          <w:iCs/>
          <w:sz w:val="20"/>
          <w:szCs w:val="22"/>
          <w:lang w:val="en-GB"/>
        </w:rPr>
        <w:t xml:space="preserve"> value</w:t>
      </w:r>
      <w:r>
        <w:rPr>
          <w:rFonts w:ascii="Times New Roman" w:hAnsi="Times New Roman" w:cs="Times New Roman"/>
          <w:b/>
          <w:bCs/>
          <w:i/>
          <w:iCs/>
          <w:sz w:val="20"/>
          <w:szCs w:val="22"/>
          <w:lang w:val="en-GB"/>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C4196" w14:paraId="33E04F27" w14:textId="77777777">
        <w:tc>
          <w:tcPr>
            <w:tcW w:w="2340" w:type="dxa"/>
          </w:tcPr>
          <w:p w14:paraId="1DFAEA00"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lastRenderedPageBreak/>
              <w:t>Company</w:t>
            </w:r>
          </w:p>
        </w:tc>
        <w:tc>
          <w:tcPr>
            <w:tcW w:w="6840" w:type="dxa"/>
          </w:tcPr>
          <w:p w14:paraId="3DEFCEE0"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FC4196" w14:paraId="4648BF64" w14:textId="77777777">
        <w:tc>
          <w:tcPr>
            <w:tcW w:w="2340" w:type="dxa"/>
          </w:tcPr>
          <w:p w14:paraId="3F495499" w14:textId="77777777" w:rsidR="00FC4196" w:rsidRDefault="00B2580C">
            <w:pPr>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6840" w:type="dxa"/>
          </w:tcPr>
          <w:p w14:paraId="7B3F4BB8"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Pr>
                <w:rFonts w:ascii="Times New Roman" w:hAnsi="Times New Roman" w:cs="Times New Roman"/>
                <w:b/>
                <w:bCs/>
                <w:sz w:val="20"/>
                <w:szCs w:val="20"/>
                <w:lang w:val="en-GB"/>
              </w:rPr>
              <w:t>UE</w:t>
            </w:r>
            <w:r>
              <w:rPr>
                <w:rFonts w:ascii="Times New Roman" w:hAnsi="Times New Roman" w:cs="Times New Roman"/>
                <w:sz w:val="20"/>
                <w:szCs w:val="20"/>
                <w:lang w:val="en-GB"/>
              </w:rPr>
              <w:t xml:space="preserve"> should generate RVQOE, because the end user is the most “competent” to do so. </w:t>
            </w:r>
          </w:p>
        </w:tc>
      </w:tr>
      <w:tr w:rsidR="00FC4196" w14:paraId="70E98746" w14:textId="77777777">
        <w:tc>
          <w:tcPr>
            <w:tcW w:w="2340" w:type="dxa"/>
          </w:tcPr>
          <w:p w14:paraId="6FE32861"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6840" w:type="dxa"/>
          </w:tcPr>
          <w:p w14:paraId="78911542"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Both RVQOE metrics and RVQOE value should be generated by UE.</w:t>
            </w:r>
          </w:p>
        </w:tc>
      </w:tr>
      <w:tr w:rsidR="00FC4196" w14:paraId="4891E5C5" w14:textId="77777777">
        <w:tc>
          <w:tcPr>
            <w:tcW w:w="2340" w:type="dxa"/>
          </w:tcPr>
          <w:p w14:paraId="49F783D6"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Samsung</w:t>
            </w:r>
          </w:p>
        </w:tc>
        <w:tc>
          <w:tcPr>
            <w:tcW w:w="6840" w:type="dxa"/>
          </w:tcPr>
          <w:p w14:paraId="378988E0"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That’s our proposal. What we want to discuss is </w:t>
            </w:r>
            <w:r>
              <w:rPr>
                <w:rFonts w:ascii="Times New Roman" w:eastAsiaTheme="minorEastAsia" w:hAnsi="Times New Roman" w:cs="Times New Roman"/>
                <w:b/>
                <w:sz w:val="20"/>
                <w:szCs w:val="22"/>
                <w:lang w:val="en-GB" w:eastAsia="zh-CN"/>
              </w:rPr>
              <w:t>QoE value</w:t>
            </w:r>
            <w:r>
              <w:rPr>
                <w:rFonts w:ascii="Times New Roman" w:eastAsiaTheme="minorEastAsia" w:hAnsi="Times New Roman" w:cs="Times New Roman"/>
                <w:sz w:val="20"/>
                <w:szCs w:val="22"/>
                <w:lang w:val="en-GB" w:eastAsia="zh-CN"/>
              </w:rPr>
              <w:t>, not QoE metrics. We</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agree that QoE metrics are generated by UE, it is obvious.</w:t>
            </w:r>
          </w:p>
          <w:p w14:paraId="3254D4F0"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But for the QoE value, there will be many issues need to solve with SA4, so far as I know, SA4 studied whether the client (i.e. UE) can calculate the QoE value, and their conclusion is “While MOS </w:t>
            </w:r>
            <w:r>
              <w:rPr>
                <w:rFonts w:ascii="Times New Roman" w:eastAsiaTheme="minorEastAsia" w:hAnsi="Times New Roman" w:cs="Times New Roman" w:hint="eastAsia"/>
                <w:sz w:val="20"/>
                <w:szCs w:val="22"/>
                <w:lang w:val="en-GB" w:eastAsia="zh-CN"/>
              </w:rPr>
              <w:t>(</w:t>
            </w:r>
            <w:r>
              <w:rPr>
                <w:rFonts w:ascii="Times New Roman" w:eastAsiaTheme="minorEastAsia" w:hAnsi="Times New Roman" w:cs="Times New Roman"/>
                <w:sz w:val="20"/>
                <w:szCs w:val="22"/>
                <w:lang w:val="en-GB" w:eastAsia="zh-CN"/>
              </w:rPr>
              <w:t>i.e. QoE value</w:t>
            </w:r>
            <w:r>
              <w:rPr>
                <w:rFonts w:ascii="Times New Roman" w:eastAsiaTheme="minorEastAsia" w:hAnsi="Times New Roman" w:cs="Times New Roman" w:hint="eastAsia"/>
                <w:sz w:val="20"/>
                <w:szCs w:val="22"/>
                <w:lang w:val="en-GB" w:eastAsia="zh-CN"/>
              </w:rPr>
              <w:t>)</w:t>
            </w:r>
            <w:r>
              <w:rPr>
                <w:rFonts w:ascii="Times New Roman" w:eastAsiaTheme="minorEastAsia" w:hAnsi="Times New Roman" w:cs="Times New Roman"/>
                <w:sz w:val="20"/>
                <w:szCs w:val="22"/>
                <w:lang w:val="en-GB" w:eastAsia="zh-CN"/>
              </w:rPr>
              <w:t xml:space="preserve"> calculation in the client is possible, it severely limits the use of advanced network optimization, use of flexible MOS windowing, and also introduces problems when the MOS model calculation needs to be updated.” [TR 26.909] (our understanding is QoE value is another name of MOS, especially we talk about this with SA4)</w:t>
            </w:r>
          </w:p>
          <w:p w14:paraId="7B79D3AD"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If QoE value is calculated by UE is agreed in RAN3, then we need collaboration with SA4 to define a new model/function for UE which they don't recommend in their previous study. It w</w:t>
            </w:r>
            <w:r>
              <w:rPr>
                <w:rFonts w:ascii="Times New Roman" w:eastAsiaTheme="minorEastAsia" w:hAnsi="Times New Roman" w:cs="Times New Roman" w:hint="eastAsia"/>
                <w:sz w:val="20"/>
                <w:szCs w:val="22"/>
                <w:lang w:val="en-GB" w:eastAsia="zh-CN"/>
              </w:rPr>
              <w:t>ill</w:t>
            </w:r>
            <w:r>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hint="eastAsia"/>
                <w:sz w:val="20"/>
                <w:szCs w:val="22"/>
                <w:lang w:val="en-GB" w:eastAsia="zh-CN"/>
              </w:rPr>
              <w:t>ta</w:t>
            </w:r>
            <w:r>
              <w:rPr>
                <w:rFonts w:ascii="Times New Roman" w:eastAsiaTheme="minorEastAsia" w:hAnsi="Times New Roman" w:cs="Times New Roman"/>
                <w:sz w:val="20"/>
                <w:szCs w:val="22"/>
                <w:lang w:val="en-GB" w:eastAsia="zh-CN"/>
              </w:rPr>
              <w:t>ke a lot of efforts and we don’t want to spend too much time on this considering the workload of this WI.</w:t>
            </w:r>
          </w:p>
          <w:p w14:paraId="0BBA818C"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On the other hand, SA4 also had conclusion that whether QoE metrics is RAN aware or RAN transparent is up to RAN2 own decision. So we think we need further check with RAN2. </w:t>
            </w:r>
          </w:p>
          <w:p w14:paraId="0D088857"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If QoE metrics is visible to RAN up to implementation, the gNB can use the current models/function defined in SA4 to calculate the QoE value, this way is more simple and easy, and will have less spec impact as well.</w:t>
            </w:r>
          </w:p>
          <w:p w14:paraId="1B633917"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So we think if the QoE value is needed, calculation by gNB is an easier way.</w:t>
            </w:r>
          </w:p>
        </w:tc>
      </w:tr>
      <w:tr w:rsidR="00FC4196" w14:paraId="6F11A75D" w14:textId="77777777">
        <w:tc>
          <w:tcPr>
            <w:tcW w:w="2340" w:type="dxa"/>
          </w:tcPr>
          <w:p w14:paraId="20289C2C"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Huawei</w:t>
            </w:r>
          </w:p>
        </w:tc>
        <w:tc>
          <w:tcPr>
            <w:tcW w:w="6840" w:type="dxa"/>
          </w:tcPr>
          <w:p w14:paraId="50FC0326"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U</w:t>
            </w:r>
            <w:r>
              <w:rPr>
                <w:rFonts w:ascii="Times New Roman" w:eastAsiaTheme="minorEastAsia" w:hAnsi="Times New Roman" w:cs="Times New Roman"/>
                <w:sz w:val="20"/>
                <w:szCs w:val="22"/>
                <w:lang w:val="en-GB" w:eastAsia="zh-CN"/>
              </w:rPr>
              <w:t xml:space="preserve">E generates the results of visible metrics and reported together with QoE measurement result (container). </w:t>
            </w:r>
          </w:p>
        </w:tc>
      </w:tr>
      <w:tr w:rsidR="00FC4196" w14:paraId="625FED77" w14:textId="77777777">
        <w:tc>
          <w:tcPr>
            <w:tcW w:w="2340" w:type="dxa"/>
          </w:tcPr>
          <w:p w14:paraId="134E7D78"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6840" w:type="dxa"/>
          </w:tcPr>
          <w:p w14:paraId="4530209C" w14:textId="77777777" w:rsidR="00FC4196" w:rsidRDefault="00B2580C">
            <w:pPr>
              <w:rPr>
                <w:rFonts w:ascii="Calibri" w:eastAsiaTheme="minorEastAsia" w:hAnsi="Calibri" w:cs="Calibri"/>
                <w:iCs/>
                <w:color w:val="00B050"/>
                <w:sz w:val="16"/>
                <w:szCs w:val="16"/>
                <w:lang w:val="en-GB" w:eastAsia="zh-CN"/>
              </w:rPr>
            </w:pPr>
            <w:r>
              <w:rPr>
                <w:rFonts w:ascii="Times New Roman" w:eastAsiaTheme="minorEastAsia" w:hAnsi="Times New Roman" w:cs="Times New Roman" w:hint="eastAsia"/>
                <w:sz w:val="20"/>
                <w:szCs w:val="22"/>
                <w:lang w:val="en-GB" w:eastAsia="zh-CN"/>
              </w:rPr>
              <w:t xml:space="preserve">QoE metric should be generated by UE.  </w:t>
            </w:r>
          </w:p>
        </w:tc>
      </w:tr>
      <w:tr w:rsidR="00FC4196" w14:paraId="25271B76" w14:textId="77777777">
        <w:tc>
          <w:tcPr>
            <w:tcW w:w="2340" w:type="dxa"/>
            <w:tcBorders>
              <w:top w:val="single" w:sz="4" w:space="0" w:color="auto"/>
              <w:left w:val="single" w:sz="4" w:space="0" w:color="auto"/>
              <w:bottom w:val="single" w:sz="4" w:space="0" w:color="auto"/>
              <w:right w:val="single" w:sz="4" w:space="0" w:color="auto"/>
            </w:tcBorders>
          </w:tcPr>
          <w:p w14:paraId="1525E48C" w14:textId="77777777" w:rsidR="00FC4196" w:rsidRDefault="00B2580C">
            <w:pPr>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eastAsia="zh-CN"/>
              </w:rPr>
              <w:t>ZTE</w:t>
            </w:r>
          </w:p>
        </w:tc>
        <w:tc>
          <w:tcPr>
            <w:tcW w:w="6840" w:type="dxa"/>
            <w:tcBorders>
              <w:top w:val="single" w:sz="4" w:space="0" w:color="auto"/>
              <w:left w:val="single" w:sz="4" w:space="0" w:color="auto"/>
              <w:bottom w:val="single" w:sz="4" w:space="0" w:color="auto"/>
              <w:right w:val="single" w:sz="4" w:space="0" w:color="auto"/>
            </w:tcBorders>
          </w:tcPr>
          <w:p w14:paraId="69BD7B11" w14:textId="77777777" w:rsidR="00FC4196" w:rsidRDefault="00B2580C">
            <w:pPr>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The issue on QoE value can be discussed later.</w:t>
            </w:r>
          </w:p>
        </w:tc>
      </w:tr>
      <w:tr w:rsidR="00946EA3" w14:paraId="364AB61E" w14:textId="77777777">
        <w:tc>
          <w:tcPr>
            <w:tcW w:w="2340" w:type="dxa"/>
            <w:tcBorders>
              <w:top w:val="single" w:sz="4" w:space="0" w:color="auto"/>
              <w:left w:val="single" w:sz="4" w:space="0" w:color="auto"/>
              <w:bottom w:val="single" w:sz="4" w:space="0" w:color="auto"/>
              <w:right w:val="single" w:sz="4" w:space="0" w:color="auto"/>
            </w:tcBorders>
          </w:tcPr>
          <w:p w14:paraId="68554100" w14:textId="77777777" w:rsidR="00946EA3" w:rsidRPr="00134135"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Ch</w:t>
            </w:r>
            <w:r>
              <w:rPr>
                <w:rFonts w:ascii="Times New Roman" w:eastAsiaTheme="minorEastAsia" w:hAnsi="Times New Roman" w:cs="Times New Roman"/>
                <w:sz w:val="20"/>
                <w:szCs w:val="22"/>
                <w:lang w:val="en-GB" w:eastAsia="zh-CN"/>
              </w:rPr>
              <w:t>ina Unicom</w:t>
            </w:r>
          </w:p>
        </w:tc>
        <w:tc>
          <w:tcPr>
            <w:tcW w:w="6840" w:type="dxa"/>
            <w:tcBorders>
              <w:top w:val="single" w:sz="4" w:space="0" w:color="auto"/>
              <w:left w:val="single" w:sz="4" w:space="0" w:color="auto"/>
              <w:bottom w:val="single" w:sz="4" w:space="0" w:color="auto"/>
              <w:right w:val="single" w:sz="4" w:space="0" w:color="auto"/>
            </w:tcBorders>
          </w:tcPr>
          <w:p w14:paraId="29AB939D" w14:textId="77777777" w:rsidR="00946EA3" w:rsidRPr="00134135" w:rsidRDefault="00946EA3" w:rsidP="00946EA3">
            <w:pPr>
              <w:rPr>
                <w:rFonts w:ascii="Times New Roman" w:eastAsiaTheme="minorEastAsia" w:hAnsi="Times New Roman" w:cs="Times New Roman"/>
                <w:sz w:val="20"/>
                <w:szCs w:val="22"/>
                <w:lang w:val="en-GB" w:eastAsia="zh-CN"/>
              </w:rPr>
            </w:pPr>
            <w:proofErr w:type="spellStart"/>
            <w:r>
              <w:rPr>
                <w:rFonts w:ascii="Times New Roman" w:eastAsiaTheme="minorEastAsia" w:hAnsi="Times New Roman" w:cs="Times New Roman" w:hint="eastAsia"/>
                <w:sz w:val="20"/>
                <w:szCs w:val="22"/>
                <w:lang w:val="en-GB" w:eastAsia="zh-CN"/>
              </w:rPr>
              <w:t>R</w:t>
            </w:r>
            <w:r>
              <w:rPr>
                <w:rFonts w:ascii="Times New Roman" w:eastAsiaTheme="minorEastAsia" w:hAnsi="Times New Roman" w:cs="Times New Roman"/>
                <w:sz w:val="20"/>
                <w:szCs w:val="22"/>
                <w:lang w:val="en-GB" w:eastAsia="zh-CN"/>
              </w:rPr>
              <w:t>VQoE</w:t>
            </w:r>
            <w:proofErr w:type="spellEnd"/>
            <w:r>
              <w:rPr>
                <w:rFonts w:ascii="Times New Roman" w:eastAsiaTheme="minorEastAsia" w:hAnsi="Times New Roman" w:cs="Times New Roman" w:hint="eastAsia"/>
                <w:sz w:val="20"/>
                <w:szCs w:val="22"/>
                <w:lang w:val="en-GB" w:eastAsia="zh-CN"/>
              </w:rPr>
              <w:t xml:space="preserve"> metric</w:t>
            </w:r>
            <w:r>
              <w:rPr>
                <w:rFonts w:ascii="Times New Roman" w:eastAsiaTheme="minorEastAsia" w:hAnsi="Times New Roman" w:cs="Times New Roman"/>
                <w:sz w:val="20"/>
                <w:szCs w:val="22"/>
                <w:lang w:val="en-GB" w:eastAsia="zh-CN"/>
              </w:rPr>
              <w:t xml:space="preserve"> should be generated by UE, and the RAN can obtain the information directly. For</w:t>
            </w:r>
            <w:r>
              <w:rPr>
                <w:rFonts w:ascii="Times New Roman" w:eastAsiaTheme="minorEastAsia" w:hAnsi="Times New Roman" w:cs="Times New Roman" w:hint="eastAsia"/>
                <w:sz w:val="20"/>
                <w:szCs w:val="22"/>
                <w:lang w:val="en-GB" w:eastAsia="zh-CN"/>
              </w:rPr>
              <w:t xml:space="preserve"> </w:t>
            </w:r>
            <w:proofErr w:type="spellStart"/>
            <w:r>
              <w:rPr>
                <w:rFonts w:ascii="Times New Roman" w:eastAsiaTheme="minorEastAsia" w:hAnsi="Times New Roman" w:cs="Times New Roman" w:hint="eastAsia"/>
                <w:sz w:val="20"/>
                <w:szCs w:val="22"/>
                <w:lang w:val="en-GB" w:eastAsia="zh-CN"/>
              </w:rPr>
              <w:t>R</w:t>
            </w:r>
            <w:r>
              <w:rPr>
                <w:rFonts w:ascii="Times New Roman" w:eastAsiaTheme="minorEastAsia" w:hAnsi="Times New Roman" w:cs="Times New Roman"/>
                <w:sz w:val="20"/>
                <w:szCs w:val="22"/>
                <w:lang w:val="en-GB" w:eastAsia="zh-CN"/>
              </w:rPr>
              <w:t>VQoE</w:t>
            </w:r>
            <w:proofErr w:type="spellEnd"/>
            <w:r>
              <w:rPr>
                <w:rFonts w:ascii="Times New Roman" w:eastAsiaTheme="minorEastAsia" w:hAnsi="Times New Roman" w:cs="Times New Roman"/>
                <w:sz w:val="20"/>
                <w:szCs w:val="22"/>
                <w:lang w:val="en-GB" w:eastAsia="zh-CN"/>
              </w:rPr>
              <w:t xml:space="preserve"> value raised by SS, it needs further check.</w:t>
            </w:r>
          </w:p>
        </w:tc>
      </w:tr>
      <w:tr w:rsidR="00946EA3" w14:paraId="01C3E2EC" w14:textId="77777777">
        <w:tc>
          <w:tcPr>
            <w:tcW w:w="2340" w:type="dxa"/>
            <w:tcBorders>
              <w:top w:val="single" w:sz="4" w:space="0" w:color="auto"/>
              <w:left w:val="single" w:sz="4" w:space="0" w:color="auto"/>
              <w:bottom w:val="single" w:sz="4" w:space="0" w:color="auto"/>
              <w:right w:val="single" w:sz="4" w:space="0" w:color="auto"/>
            </w:tcBorders>
          </w:tcPr>
          <w:p w14:paraId="6B396CB2" w14:textId="2D6C104C" w:rsidR="00946EA3" w:rsidRDefault="00880E0D"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Qualcomm</w:t>
            </w:r>
          </w:p>
        </w:tc>
        <w:tc>
          <w:tcPr>
            <w:tcW w:w="6840" w:type="dxa"/>
            <w:tcBorders>
              <w:top w:val="single" w:sz="4" w:space="0" w:color="auto"/>
              <w:left w:val="single" w:sz="4" w:space="0" w:color="auto"/>
              <w:bottom w:val="single" w:sz="4" w:space="0" w:color="auto"/>
              <w:right w:val="single" w:sz="4" w:space="0" w:color="auto"/>
            </w:tcBorders>
          </w:tcPr>
          <w:p w14:paraId="7F064DBD" w14:textId="77777777" w:rsidR="00946EA3" w:rsidRDefault="00880E0D"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 xml:space="preserve">If </w:t>
            </w:r>
            <w:proofErr w:type="spellStart"/>
            <w:r>
              <w:rPr>
                <w:rFonts w:ascii="Times New Roman" w:hAnsi="Times New Roman" w:cs="Times New Roman"/>
                <w:sz w:val="20"/>
                <w:szCs w:val="22"/>
                <w:lang w:val="en-GB" w:eastAsia="ko-KR"/>
              </w:rPr>
              <w:t>RVQoE</w:t>
            </w:r>
            <w:proofErr w:type="spellEnd"/>
            <w:r>
              <w:rPr>
                <w:rFonts w:ascii="Times New Roman" w:hAnsi="Times New Roman" w:cs="Times New Roman"/>
                <w:sz w:val="20"/>
                <w:szCs w:val="22"/>
                <w:lang w:val="en-GB" w:eastAsia="ko-KR"/>
              </w:rPr>
              <w:t xml:space="preserve"> value is to be generated by UE, this needs to be checked with SA4 on whether it is feasible to define this. As an example provided in our paper [1], say if we want to define </w:t>
            </w:r>
            <w:proofErr w:type="spellStart"/>
            <w:r>
              <w:rPr>
                <w:rFonts w:ascii="Times New Roman" w:hAnsi="Times New Roman" w:cs="Times New Roman"/>
                <w:sz w:val="20"/>
                <w:szCs w:val="22"/>
                <w:lang w:val="en-GB" w:eastAsia="ko-KR"/>
              </w:rPr>
              <w:t>RVQoE</w:t>
            </w:r>
            <w:proofErr w:type="spellEnd"/>
            <w:r>
              <w:rPr>
                <w:rFonts w:ascii="Times New Roman" w:hAnsi="Times New Roman" w:cs="Times New Roman"/>
                <w:sz w:val="20"/>
                <w:szCs w:val="22"/>
                <w:lang w:val="en-GB" w:eastAsia="ko-KR"/>
              </w:rPr>
              <w:t xml:space="preserve"> value for buffer level, a rule such as:</w:t>
            </w:r>
          </w:p>
          <w:p w14:paraId="1F3272E2" w14:textId="34BFE60C" w:rsidR="00880E0D" w:rsidRDefault="00880E0D"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 xml:space="preserve">Buffer level &lt; X </w:t>
            </w:r>
            <w:r w:rsidRPr="00880E0D">
              <w:rPr>
                <w:rFonts w:ascii="Times New Roman" w:hAnsi="Times New Roman" w:cs="Times New Roman"/>
                <w:sz w:val="20"/>
                <w:szCs w:val="22"/>
                <w:lang w:val="en-GB" w:eastAsia="ko-KR"/>
              </w:rPr>
              <w:sym w:font="Wingdings" w:char="F0E0"/>
            </w:r>
            <w:r>
              <w:rPr>
                <w:rFonts w:ascii="Times New Roman" w:hAnsi="Times New Roman" w:cs="Times New Roman"/>
                <w:sz w:val="20"/>
                <w:szCs w:val="22"/>
                <w:lang w:val="en-GB" w:eastAsia="ko-KR"/>
              </w:rPr>
              <w:t xml:space="preserve"> “low” buffer level</w:t>
            </w:r>
          </w:p>
          <w:p w14:paraId="10990548" w14:textId="77777777" w:rsidR="00880E0D" w:rsidRDefault="00880E0D"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 xml:space="preserve">Buffer level &gt;= X </w:t>
            </w:r>
            <w:r w:rsidRPr="00880E0D">
              <w:rPr>
                <w:rFonts w:ascii="Times New Roman" w:hAnsi="Times New Roman" w:cs="Times New Roman"/>
                <w:sz w:val="20"/>
                <w:szCs w:val="22"/>
                <w:lang w:val="en-GB" w:eastAsia="ko-KR"/>
              </w:rPr>
              <w:sym w:font="Wingdings" w:char="F0E0"/>
            </w:r>
            <w:r>
              <w:rPr>
                <w:rFonts w:ascii="Times New Roman" w:hAnsi="Times New Roman" w:cs="Times New Roman"/>
                <w:sz w:val="20"/>
                <w:szCs w:val="22"/>
                <w:lang w:val="en-GB" w:eastAsia="ko-KR"/>
              </w:rPr>
              <w:t xml:space="preserve"> “high” buffer level</w:t>
            </w:r>
          </w:p>
          <w:p w14:paraId="38FCDF4C" w14:textId="77777777" w:rsidR="00880E0D" w:rsidRDefault="00880E0D"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 xml:space="preserve">We need to check with SA4 whether/how this X can be defined (if any typical values can be used for this ranging) before discussing further on </w:t>
            </w:r>
            <w:proofErr w:type="spellStart"/>
            <w:r>
              <w:rPr>
                <w:rFonts w:ascii="Times New Roman" w:hAnsi="Times New Roman" w:cs="Times New Roman"/>
                <w:sz w:val="20"/>
                <w:szCs w:val="22"/>
                <w:lang w:val="en-GB" w:eastAsia="ko-KR"/>
              </w:rPr>
              <w:t>RVQoE</w:t>
            </w:r>
            <w:proofErr w:type="spellEnd"/>
            <w:r>
              <w:rPr>
                <w:rFonts w:ascii="Times New Roman" w:hAnsi="Times New Roman" w:cs="Times New Roman"/>
                <w:sz w:val="20"/>
                <w:szCs w:val="22"/>
                <w:lang w:val="en-GB" w:eastAsia="ko-KR"/>
              </w:rPr>
              <w:t xml:space="preserve"> value.</w:t>
            </w:r>
          </w:p>
          <w:p w14:paraId="150BD3AA" w14:textId="75D9CB10" w:rsidR="00880E0D" w:rsidRDefault="00880E0D"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 xml:space="preserve">Also, how the network uses this qualitative QoS score should be explained in addition to the exact value provided in </w:t>
            </w:r>
            <w:proofErr w:type="spellStart"/>
            <w:r>
              <w:rPr>
                <w:rFonts w:ascii="Times New Roman" w:hAnsi="Times New Roman" w:cs="Times New Roman"/>
                <w:sz w:val="20"/>
                <w:szCs w:val="22"/>
                <w:lang w:val="en-GB" w:eastAsia="ko-KR"/>
              </w:rPr>
              <w:t>RVQoE</w:t>
            </w:r>
            <w:proofErr w:type="spellEnd"/>
            <w:r>
              <w:rPr>
                <w:rFonts w:ascii="Times New Roman" w:hAnsi="Times New Roman" w:cs="Times New Roman"/>
                <w:sz w:val="20"/>
                <w:szCs w:val="22"/>
                <w:lang w:val="en-GB" w:eastAsia="ko-KR"/>
              </w:rPr>
              <w:t xml:space="preserve"> metrics.</w:t>
            </w:r>
          </w:p>
        </w:tc>
      </w:tr>
      <w:tr w:rsidR="00946EA3" w14:paraId="20B0BF85" w14:textId="77777777">
        <w:tc>
          <w:tcPr>
            <w:tcW w:w="2340" w:type="dxa"/>
            <w:tcBorders>
              <w:top w:val="single" w:sz="4" w:space="0" w:color="auto"/>
              <w:left w:val="single" w:sz="4" w:space="0" w:color="auto"/>
              <w:bottom w:val="single" w:sz="4" w:space="0" w:color="auto"/>
              <w:right w:val="single" w:sz="4" w:space="0" w:color="auto"/>
            </w:tcBorders>
          </w:tcPr>
          <w:p w14:paraId="52E53A1F" w14:textId="1D75896B" w:rsidR="00946EA3" w:rsidRDefault="0087636C"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3EF38E8E" w14:textId="67C9E395" w:rsidR="00946EA3" w:rsidRDefault="00442751"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 xml:space="preserve">OK to check with SA4 as proposed by </w:t>
            </w:r>
            <w:r w:rsidR="0087636C">
              <w:rPr>
                <w:rFonts w:ascii="Times New Roman" w:eastAsia="MS ??" w:hAnsi="Times New Roman" w:cs="Times New Roman"/>
                <w:sz w:val="20"/>
                <w:szCs w:val="22"/>
                <w:lang w:val="en-GB" w:eastAsia="zh-CN"/>
              </w:rPr>
              <w:t>QC</w:t>
            </w:r>
          </w:p>
        </w:tc>
      </w:tr>
    </w:tbl>
    <w:p w14:paraId="35382A35" w14:textId="357B01D7" w:rsidR="000C1AB5" w:rsidRDefault="000C1AB5" w:rsidP="000C1AB5">
      <w:pPr>
        <w:rPr>
          <w:rFonts w:ascii="Times New Roman" w:hAnsi="Times New Roman" w:cs="Times New Roman"/>
          <w:b/>
          <w:bCs/>
          <w:color w:val="0070C0"/>
          <w:sz w:val="20"/>
          <w:szCs w:val="20"/>
          <w:u w:val="single"/>
          <w:lang w:val="en-GB"/>
        </w:rPr>
      </w:pPr>
      <w:r w:rsidRPr="00153D38">
        <w:rPr>
          <w:rFonts w:ascii="Times New Roman" w:hAnsi="Times New Roman" w:cs="Times New Roman"/>
          <w:b/>
          <w:bCs/>
          <w:color w:val="0070C0"/>
          <w:sz w:val="20"/>
          <w:szCs w:val="20"/>
          <w:u w:val="single"/>
          <w:lang w:val="en-GB"/>
        </w:rPr>
        <w:t>Summary:</w:t>
      </w:r>
    </w:p>
    <w:p w14:paraId="4B0265CE" w14:textId="3F81B1D5" w:rsidR="000C1AB5" w:rsidRDefault="000C1AB5" w:rsidP="000C1AB5">
      <w:pPr>
        <w:rPr>
          <w:rFonts w:ascii="Times New Roman" w:hAnsi="Times New Roman" w:cs="Times New Roman"/>
          <w:i/>
          <w:iCs/>
          <w:color w:val="0070C0"/>
          <w:sz w:val="20"/>
          <w:szCs w:val="20"/>
          <w:lang w:val="en-GB"/>
        </w:rPr>
      </w:pPr>
      <w:r w:rsidRPr="000C1AB5">
        <w:rPr>
          <w:rFonts w:ascii="Times New Roman" w:hAnsi="Times New Roman" w:cs="Times New Roman"/>
          <w:i/>
          <w:iCs/>
          <w:color w:val="0070C0"/>
          <w:sz w:val="20"/>
          <w:szCs w:val="20"/>
          <w:lang w:val="en-GB"/>
        </w:rPr>
        <w:t>Q14: Which entity should generate the RVQOE</w:t>
      </w:r>
      <w:r w:rsidR="00B17D7A">
        <w:rPr>
          <w:rFonts w:ascii="Times New Roman" w:hAnsi="Times New Roman" w:cs="Times New Roman"/>
          <w:i/>
          <w:iCs/>
          <w:color w:val="0070C0"/>
          <w:sz w:val="20"/>
          <w:szCs w:val="20"/>
          <w:lang w:val="en-GB"/>
        </w:rPr>
        <w:t xml:space="preserve"> value</w:t>
      </w:r>
      <w:r w:rsidRPr="000C1AB5">
        <w:rPr>
          <w:rFonts w:ascii="Times New Roman" w:hAnsi="Times New Roman" w:cs="Times New Roman"/>
          <w:i/>
          <w:iCs/>
          <w:color w:val="0070C0"/>
          <w:sz w:val="20"/>
          <w:szCs w:val="20"/>
          <w:lang w:val="en-GB"/>
        </w:rPr>
        <w:t>?</w:t>
      </w:r>
    </w:p>
    <w:p w14:paraId="794EEFCD" w14:textId="73C567B9" w:rsidR="000C1AB5" w:rsidRPr="000C1AB5" w:rsidRDefault="000C1AB5" w:rsidP="000C1AB5">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Five companies answered “</w:t>
      </w:r>
      <w:r w:rsidR="00FF54DF">
        <w:rPr>
          <w:rFonts w:ascii="Times New Roman" w:hAnsi="Times New Roman" w:cs="Times New Roman"/>
          <w:color w:val="0070C0"/>
          <w:sz w:val="20"/>
          <w:szCs w:val="20"/>
          <w:lang w:val="en-GB"/>
        </w:rPr>
        <w:t>UE</w:t>
      </w:r>
      <w:r>
        <w:rPr>
          <w:rFonts w:ascii="Times New Roman" w:hAnsi="Times New Roman" w:cs="Times New Roman"/>
          <w:color w:val="0070C0"/>
          <w:sz w:val="20"/>
          <w:szCs w:val="20"/>
          <w:lang w:val="en-GB"/>
        </w:rPr>
        <w:t xml:space="preserve">”. </w:t>
      </w:r>
      <w:r w:rsidR="00B17D7A">
        <w:rPr>
          <w:rFonts w:ascii="Times New Roman" w:hAnsi="Times New Roman" w:cs="Times New Roman"/>
          <w:color w:val="0070C0"/>
          <w:sz w:val="20"/>
          <w:szCs w:val="20"/>
          <w:lang w:val="en-GB"/>
        </w:rPr>
        <w:t>One company prefers to discuss this later. One company thinks that RVQOE values should be generated by the gNB.</w:t>
      </w:r>
      <w:r w:rsidR="0056222F">
        <w:rPr>
          <w:rFonts w:ascii="Times New Roman" w:hAnsi="Times New Roman" w:cs="Times New Roman"/>
          <w:color w:val="0070C0"/>
          <w:sz w:val="20"/>
          <w:szCs w:val="20"/>
          <w:lang w:val="en-GB"/>
        </w:rPr>
        <w:t xml:space="preserve"> Two companies would like to check with SA4 how the RVQOE score can be calculated before proceeding.</w:t>
      </w:r>
    </w:p>
    <w:p w14:paraId="35712C16" w14:textId="39F19A73" w:rsidR="0056222F" w:rsidRDefault="0056222F" w:rsidP="000C1AB5">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lastRenderedPageBreak/>
        <w:t xml:space="preserve">Proposal 14: Send an LS asking SA4 input on </w:t>
      </w:r>
      <w:r w:rsidR="00B432BC">
        <w:rPr>
          <w:rFonts w:ascii="Times New Roman" w:hAnsi="Times New Roman" w:cs="Times New Roman"/>
          <w:b/>
          <w:bCs/>
          <w:color w:val="00B050"/>
          <w:sz w:val="20"/>
          <w:szCs w:val="20"/>
          <w:lang w:val="en-GB"/>
        </w:rPr>
        <w:t xml:space="preserve">how </w:t>
      </w:r>
      <w:r>
        <w:rPr>
          <w:rFonts w:ascii="Times New Roman" w:hAnsi="Times New Roman" w:cs="Times New Roman"/>
          <w:b/>
          <w:bCs/>
          <w:color w:val="00B050"/>
          <w:sz w:val="20"/>
          <w:szCs w:val="20"/>
          <w:lang w:val="en-GB"/>
        </w:rPr>
        <w:t>RVQOE values can be defined</w:t>
      </w:r>
      <w:r w:rsidR="00B432BC">
        <w:rPr>
          <w:rFonts w:ascii="Times New Roman" w:hAnsi="Times New Roman" w:cs="Times New Roman"/>
          <w:b/>
          <w:bCs/>
          <w:color w:val="00B050"/>
          <w:sz w:val="20"/>
          <w:szCs w:val="20"/>
          <w:lang w:val="en-GB"/>
        </w:rPr>
        <w:t>, for the metrics selected for RVQOE support</w:t>
      </w:r>
      <w:r>
        <w:rPr>
          <w:rFonts w:ascii="Times New Roman" w:hAnsi="Times New Roman" w:cs="Times New Roman"/>
          <w:b/>
          <w:bCs/>
          <w:color w:val="00B050"/>
          <w:sz w:val="20"/>
          <w:szCs w:val="20"/>
          <w:lang w:val="en-GB"/>
        </w:rPr>
        <w:t>.</w:t>
      </w:r>
    </w:p>
    <w:p w14:paraId="4A092F72" w14:textId="0095A661" w:rsidR="0056222F" w:rsidRDefault="0056222F" w:rsidP="0056222F">
      <w:pPr>
        <w:rPr>
          <w:rFonts w:ascii="Times New Roman" w:hAnsi="Times New Roman" w:cs="Times New Roman"/>
          <w:b/>
          <w:bCs/>
          <w:color w:val="00B050"/>
          <w:sz w:val="20"/>
          <w:szCs w:val="20"/>
          <w:lang w:val="en-GB"/>
        </w:rPr>
      </w:pPr>
      <w:r w:rsidRPr="00D2515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15: WA (subject to SA4 input on RVQOE values): the UE generates the RVQOE value.</w:t>
      </w:r>
    </w:p>
    <w:p w14:paraId="70824846" w14:textId="77777777" w:rsidR="00FC4196" w:rsidRDefault="00B2580C">
      <w:pPr>
        <w:pStyle w:val="Heading2"/>
        <w:rPr>
          <w:rFonts w:ascii="Arial" w:hAnsi="Arial" w:cs="Arial"/>
          <w:lang w:val="en-GB"/>
        </w:rPr>
      </w:pPr>
      <w:r>
        <w:rPr>
          <w:rFonts w:ascii="Arial" w:hAnsi="Arial" w:cs="Arial"/>
          <w:lang w:val="en-GB"/>
        </w:rPr>
        <w:t>Mobility Support for RVQOE</w:t>
      </w:r>
    </w:p>
    <w:p w14:paraId="511B97D8" w14:textId="77777777" w:rsidR="00FC4196" w:rsidRDefault="00B2580C">
      <w:pPr>
        <w:rPr>
          <w:rFonts w:ascii="Times New Roman" w:hAnsi="Times New Roman" w:cs="Times New Roman"/>
          <w:sz w:val="20"/>
          <w:szCs w:val="20"/>
          <w:lang w:val="en-GB"/>
        </w:rPr>
      </w:pPr>
      <w:r>
        <w:rPr>
          <w:rFonts w:ascii="Times New Roman" w:hAnsi="Times New Roman" w:cs="Times New Roman"/>
          <w:sz w:val="20"/>
          <w:szCs w:val="22"/>
          <w:lang w:val="en-GB"/>
        </w:rPr>
        <w:t>Paper [6] proposes that, a</w:t>
      </w:r>
      <w:r>
        <w:rPr>
          <w:rFonts w:ascii="Times New Roman" w:hAnsi="Times New Roman" w:cs="Times New Roman"/>
          <w:sz w:val="20"/>
          <w:szCs w:val="22"/>
        </w:rPr>
        <w:t xml:space="preserve">t inter-NG-RAN node mobility, the RAN visible QoE measurement configuration may be passed from the source to the target node. </w:t>
      </w:r>
      <w:r>
        <w:rPr>
          <w:rFonts w:ascii="Times New Roman" w:hAnsi="Times New Roman" w:cs="Times New Roman"/>
          <w:sz w:val="20"/>
          <w:szCs w:val="22"/>
          <w:lang w:val="en-GB"/>
        </w:rPr>
        <w:t>Paper [1] is somewhat more concrete, proposing</w:t>
      </w:r>
      <w:r>
        <w:rPr>
          <w:rFonts w:ascii="Times New Roman" w:hAnsi="Times New Roman" w:cs="Times New Roman"/>
          <w:sz w:val="20"/>
          <w:szCs w:val="20"/>
          <w:lang w:val="en-GB"/>
        </w:rPr>
        <w:t xml:space="preserve"> that </w:t>
      </w:r>
      <w:r>
        <w:rPr>
          <w:rFonts w:ascii="Times New Roman" w:hAnsi="Times New Roman" w:cs="Times New Roman"/>
          <w:sz w:val="20"/>
          <w:szCs w:val="22"/>
        </w:rPr>
        <w:t xml:space="preserve">RAN visible QoE configuration transfer is supported on the Xn and NG interface by including a </w:t>
      </w:r>
      <w:r>
        <w:rPr>
          <w:rFonts w:ascii="Times New Roman" w:hAnsi="Times New Roman" w:cs="Times New Roman"/>
          <w:i/>
          <w:iCs/>
          <w:sz w:val="20"/>
          <w:szCs w:val="22"/>
        </w:rPr>
        <w:t>RAN visible QoE Configured</w:t>
      </w:r>
      <w:r>
        <w:rPr>
          <w:rFonts w:ascii="Times New Roman" w:hAnsi="Times New Roman" w:cs="Times New Roman"/>
          <w:sz w:val="20"/>
          <w:szCs w:val="22"/>
        </w:rPr>
        <w:t xml:space="preserve"> IE in </w:t>
      </w:r>
      <w:r>
        <w:rPr>
          <w:rFonts w:ascii="Times New Roman" w:hAnsi="Times New Roman" w:cs="Times New Roman"/>
          <w:i/>
          <w:iCs/>
          <w:sz w:val="20"/>
          <w:szCs w:val="22"/>
        </w:rPr>
        <w:t>UE Application Layer Measurement Configuration</w:t>
      </w:r>
      <w:r>
        <w:rPr>
          <w:rFonts w:ascii="Times New Roman" w:hAnsi="Times New Roman" w:cs="Times New Roman"/>
          <w:sz w:val="20"/>
          <w:szCs w:val="22"/>
        </w:rPr>
        <w:t xml:space="preserve"> IE inside the </w:t>
      </w:r>
      <w:r>
        <w:rPr>
          <w:rFonts w:ascii="Times New Roman" w:hAnsi="Times New Roman" w:cs="Times New Roman"/>
          <w:i/>
          <w:iCs/>
          <w:sz w:val="20"/>
          <w:szCs w:val="22"/>
        </w:rPr>
        <w:t>Trace Activation</w:t>
      </w:r>
      <w:r>
        <w:rPr>
          <w:rFonts w:ascii="Times New Roman" w:hAnsi="Times New Roman" w:cs="Times New Roman"/>
          <w:sz w:val="20"/>
          <w:szCs w:val="22"/>
        </w:rPr>
        <w:t xml:space="preserve"> IE.</w:t>
      </w:r>
    </w:p>
    <w:p w14:paraId="2A9D2165" w14:textId="77777777" w:rsidR="00FC4196" w:rsidRDefault="00B2580C">
      <w:pPr>
        <w:rPr>
          <w:rFonts w:ascii="Times New Roman" w:hAnsi="Times New Roman" w:cs="Times New Roman"/>
          <w:szCs w:val="20"/>
        </w:rPr>
      </w:pPr>
      <w:r>
        <w:rPr>
          <w:rFonts w:ascii="Times New Roman" w:hAnsi="Times New Roman" w:cs="Times New Roman"/>
          <w:sz w:val="20"/>
          <w:szCs w:val="22"/>
        </w:rPr>
        <w:t xml:space="preserve">It is also proposed that </w:t>
      </w:r>
      <w:r>
        <w:rPr>
          <w:rFonts w:ascii="Times New Roman" w:hAnsi="Times New Roman" w:cs="Times New Roman"/>
          <w:sz w:val="20"/>
          <w:szCs w:val="20"/>
          <w:lang w:val="en-GB"/>
        </w:rPr>
        <w:t xml:space="preserve">RVQOE report is </w:t>
      </w:r>
      <w:r>
        <w:rPr>
          <w:rFonts w:ascii="Times New Roman" w:hAnsi="Times New Roman" w:cs="Times New Roman"/>
          <w:sz w:val="20"/>
          <w:szCs w:val="22"/>
        </w:rPr>
        <w:t>signaled from the target node back to the source node over Xn in HANDOVER REPORT or a new Xn message.</w:t>
      </w:r>
    </w:p>
    <w:p w14:paraId="6916F70E" w14:textId="77777777" w:rsidR="00FC4196" w:rsidRDefault="00B2580C">
      <w:pPr>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Q15: Should the transfer of RVQOE configuration to the target be supported?</w:t>
      </w:r>
    </w:p>
    <w:p w14:paraId="3110CC59" w14:textId="77777777" w:rsidR="00FC4196" w:rsidRDefault="00B2580C">
      <w:pPr>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 xml:space="preserve">Q16: Should the RVQOE report be signalled from the target to the source at handover?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C4196" w14:paraId="04BFFBA2" w14:textId="77777777">
        <w:tc>
          <w:tcPr>
            <w:tcW w:w="2340" w:type="dxa"/>
          </w:tcPr>
          <w:p w14:paraId="6C7C3A43"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6840" w:type="dxa"/>
          </w:tcPr>
          <w:p w14:paraId="74D40490"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FC4196" w14:paraId="60610D31" w14:textId="77777777">
        <w:tc>
          <w:tcPr>
            <w:tcW w:w="2340" w:type="dxa"/>
          </w:tcPr>
          <w:p w14:paraId="542517F1" w14:textId="77777777" w:rsidR="00FC4196" w:rsidRDefault="00B2580C">
            <w:pPr>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6840" w:type="dxa"/>
          </w:tcPr>
          <w:p w14:paraId="2E146B31" w14:textId="77777777" w:rsidR="00FC4196" w:rsidRDefault="00B2580C">
            <w:pPr>
              <w:rPr>
                <w:rFonts w:ascii="Times New Roman" w:hAnsi="Times New Roman" w:cs="Times New Roman"/>
                <w:sz w:val="20"/>
                <w:szCs w:val="20"/>
                <w:lang w:val="en-GB"/>
              </w:rPr>
            </w:pPr>
            <w:r>
              <w:rPr>
                <w:rFonts w:ascii="Times New Roman" w:hAnsi="Times New Roman" w:cs="Times New Roman"/>
                <w:b/>
                <w:bCs/>
                <w:sz w:val="20"/>
                <w:szCs w:val="20"/>
                <w:lang w:val="en-GB"/>
              </w:rPr>
              <w:t>Yes, to both Q15 and Q16</w:t>
            </w:r>
            <w:r>
              <w:rPr>
                <w:rFonts w:ascii="Times New Roman" w:hAnsi="Times New Roman" w:cs="Times New Roman"/>
                <w:sz w:val="20"/>
                <w:szCs w:val="20"/>
                <w:lang w:val="en-GB"/>
              </w:rPr>
              <w:t>. The QoE performance at handover is of particular interest and the source should be informed about the performance at handover.</w:t>
            </w:r>
          </w:p>
        </w:tc>
      </w:tr>
      <w:tr w:rsidR="00FC4196" w14:paraId="72DE2DC3" w14:textId="77777777">
        <w:tc>
          <w:tcPr>
            <w:tcW w:w="2340" w:type="dxa"/>
          </w:tcPr>
          <w:p w14:paraId="0643FB34"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6840" w:type="dxa"/>
          </w:tcPr>
          <w:p w14:paraId="7908AAAA"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Q15: Yes.</w:t>
            </w:r>
          </w:p>
          <w:p w14:paraId="5C884579"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Q16: Maybe beneficial. OK to further discuss.</w:t>
            </w:r>
          </w:p>
        </w:tc>
      </w:tr>
      <w:tr w:rsidR="00FC4196" w14:paraId="55D6748B" w14:textId="77777777">
        <w:tc>
          <w:tcPr>
            <w:tcW w:w="2340" w:type="dxa"/>
          </w:tcPr>
          <w:p w14:paraId="508E86E1"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Samsung</w:t>
            </w:r>
          </w:p>
        </w:tc>
        <w:tc>
          <w:tcPr>
            <w:tcW w:w="6840" w:type="dxa"/>
          </w:tcPr>
          <w:p w14:paraId="06D93517"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Too early to discuss</w:t>
            </w:r>
          </w:p>
        </w:tc>
      </w:tr>
      <w:tr w:rsidR="00FC4196" w14:paraId="71D7EA1E" w14:textId="77777777">
        <w:tc>
          <w:tcPr>
            <w:tcW w:w="2340" w:type="dxa"/>
          </w:tcPr>
          <w:p w14:paraId="1F41D363"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6840" w:type="dxa"/>
          </w:tcPr>
          <w:p w14:paraId="3B573D1B"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15: as commented, RAN visible QoE metric configuration is part of QoE measurement configuration which is subject to agreements on mobility handling.</w:t>
            </w:r>
          </w:p>
          <w:p w14:paraId="1CCFFADE"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Q16: maybe not. Since the claimed benefits are for scheduling, after handover, it is </w:t>
            </w:r>
            <w:proofErr w:type="gramStart"/>
            <w:r>
              <w:rPr>
                <w:rFonts w:ascii="Times New Roman" w:eastAsiaTheme="minorEastAsia" w:hAnsi="Times New Roman" w:cs="Times New Roman"/>
                <w:sz w:val="20"/>
                <w:szCs w:val="22"/>
                <w:lang w:val="en-GB" w:eastAsia="zh-CN"/>
              </w:rPr>
              <w:t>target</w:t>
            </w:r>
            <w:proofErr w:type="gramEnd"/>
            <w:r>
              <w:rPr>
                <w:rFonts w:ascii="Times New Roman" w:eastAsiaTheme="minorEastAsia" w:hAnsi="Times New Roman" w:cs="Times New Roman"/>
                <w:sz w:val="20"/>
                <w:szCs w:val="22"/>
                <w:lang w:val="en-GB" w:eastAsia="zh-CN"/>
              </w:rPr>
              <w:t xml:space="preserve"> to benefit from the reported metrics.</w:t>
            </w:r>
          </w:p>
        </w:tc>
      </w:tr>
      <w:tr w:rsidR="00FC4196" w14:paraId="3460EE47" w14:textId="77777777">
        <w:tc>
          <w:tcPr>
            <w:tcW w:w="2340" w:type="dxa"/>
          </w:tcPr>
          <w:p w14:paraId="033D6814"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6840" w:type="dxa"/>
          </w:tcPr>
          <w:p w14:paraId="65CE7F63"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Q15: Maybe not. RAN visible may be configured by RAN node. Other RAN may be not interested </w:t>
            </w:r>
          </w:p>
          <w:p w14:paraId="3DF9D4AE" w14:textId="77777777" w:rsidR="00FC4196" w:rsidRDefault="00B2580C">
            <w:pPr>
              <w:widowControl w:val="0"/>
              <w:ind w:left="144" w:hanging="144"/>
              <w:rPr>
                <w:rFonts w:ascii="Calibri" w:eastAsiaTheme="minorEastAsia" w:hAnsi="Calibri" w:cs="Calibri"/>
                <w:iCs/>
                <w:color w:val="00B050"/>
                <w:sz w:val="16"/>
                <w:szCs w:val="16"/>
                <w:lang w:val="en-GB" w:eastAsia="zh-CN"/>
              </w:rPr>
            </w:pPr>
            <w:r>
              <w:rPr>
                <w:rFonts w:ascii="Times New Roman" w:eastAsiaTheme="minorEastAsia" w:hAnsi="Times New Roman" w:cs="Times New Roman" w:hint="eastAsia"/>
                <w:sz w:val="20"/>
                <w:szCs w:val="22"/>
                <w:lang w:val="en-GB" w:eastAsia="zh-CN"/>
              </w:rPr>
              <w:t xml:space="preserve">Q16: Maybe not. </w:t>
            </w:r>
            <w:r>
              <w:rPr>
                <w:rFonts w:ascii="Times New Roman" w:eastAsiaTheme="minorEastAsia" w:hAnsi="Times New Roman" w:cs="Times New Roman"/>
                <w:sz w:val="20"/>
                <w:szCs w:val="22"/>
                <w:lang w:val="en-GB" w:eastAsia="zh-CN"/>
              </w:rPr>
              <w:t>I</w:t>
            </w:r>
            <w:r>
              <w:rPr>
                <w:rFonts w:ascii="Times New Roman" w:eastAsiaTheme="minorEastAsia" w:hAnsi="Times New Roman" w:cs="Times New Roman" w:hint="eastAsia"/>
                <w:sz w:val="20"/>
                <w:szCs w:val="22"/>
                <w:lang w:val="en-GB" w:eastAsia="zh-CN"/>
              </w:rPr>
              <w:t xml:space="preserve">f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report</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 xml:space="preserve">is generated under the </w:t>
            </w:r>
            <w:r>
              <w:rPr>
                <w:rFonts w:ascii="Times New Roman" w:eastAsiaTheme="minorEastAsia" w:hAnsi="Times New Roman" w:cs="Times New Roman" w:hint="eastAsia"/>
                <w:sz w:val="20"/>
                <w:szCs w:val="22"/>
                <w:lang w:val="en-GB" w:eastAsia="zh-CN"/>
              </w:rPr>
              <w:t xml:space="preserve">source RAN, the </w:t>
            </w:r>
            <w:r>
              <w:rPr>
                <w:rFonts w:ascii="Times New Roman" w:eastAsiaTheme="minorEastAsia" w:hAnsi="Times New Roman" w:cs="Times New Roman"/>
                <w:sz w:val="20"/>
                <w:szCs w:val="22"/>
                <w:lang w:val="en-GB" w:eastAsia="zh-CN"/>
              </w:rPr>
              <w:t>target</w:t>
            </w:r>
            <w:r>
              <w:rPr>
                <w:rFonts w:ascii="Times New Roman" w:eastAsiaTheme="minorEastAsia" w:hAnsi="Times New Roman" w:cs="Times New Roman" w:hint="eastAsia"/>
                <w:sz w:val="20"/>
                <w:szCs w:val="22"/>
                <w:lang w:val="en-GB" w:eastAsia="zh-CN"/>
              </w:rPr>
              <w:t xml:space="preserve"> RAN may </w:t>
            </w:r>
            <w:r>
              <w:rPr>
                <w:rFonts w:ascii="Times New Roman" w:eastAsiaTheme="minorEastAsia" w:hAnsi="Times New Roman" w:cs="Times New Roman"/>
                <w:sz w:val="20"/>
                <w:szCs w:val="22"/>
                <w:lang w:val="en-GB" w:eastAsia="zh-CN"/>
              </w:rPr>
              <w:t>transfer</w:t>
            </w:r>
            <w:r>
              <w:rPr>
                <w:rFonts w:ascii="Times New Roman" w:eastAsiaTheme="minorEastAsia" w:hAnsi="Times New Roman" w:cs="Times New Roman" w:hint="eastAsia"/>
                <w:sz w:val="20"/>
                <w:szCs w:val="22"/>
                <w:lang w:val="en-GB" w:eastAsia="zh-CN"/>
              </w:rPr>
              <w:t xml:space="preserve"> back to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source. If no, not needed</w:t>
            </w:r>
          </w:p>
        </w:tc>
      </w:tr>
      <w:tr w:rsidR="00FC4196" w14:paraId="68138159" w14:textId="77777777">
        <w:tc>
          <w:tcPr>
            <w:tcW w:w="2340" w:type="dxa"/>
            <w:tcBorders>
              <w:top w:val="single" w:sz="4" w:space="0" w:color="auto"/>
              <w:left w:val="single" w:sz="4" w:space="0" w:color="auto"/>
              <w:bottom w:val="single" w:sz="4" w:space="0" w:color="auto"/>
              <w:right w:val="single" w:sz="4" w:space="0" w:color="auto"/>
            </w:tcBorders>
          </w:tcPr>
          <w:p w14:paraId="05A1F62F" w14:textId="77777777" w:rsidR="00FC4196" w:rsidRDefault="00B2580C">
            <w:pPr>
              <w:rPr>
                <w:rFonts w:ascii="Times New Roman" w:eastAsia="SimSun" w:hAnsi="Times New Roman" w:cs="Times New Roman"/>
                <w:sz w:val="20"/>
                <w:szCs w:val="22"/>
                <w:lang w:val="en-GB" w:eastAsia="zh-CN"/>
              </w:rPr>
            </w:pPr>
            <w:r>
              <w:rPr>
                <w:rFonts w:ascii="Times New Roman" w:eastAsia="SimSun" w:hAnsi="Times New Roman" w:cs="Times New Roman" w:hint="eastAsia"/>
                <w:b/>
                <w:bCs/>
                <w:sz w:val="20"/>
                <w:szCs w:val="22"/>
                <w:lang w:eastAsia="zh-CN"/>
              </w:rPr>
              <w:t>ZTE</w:t>
            </w:r>
          </w:p>
        </w:tc>
        <w:tc>
          <w:tcPr>
            <w:tcW w:w="6840" w:type="dxa"/>
            <w:tcBorders>
              <w:top w:val="single" w:sz="4" w:space="0" w:color="auto"/>
              <w:left w:val="single" w:sz="4" w:space="0" w:color="auto"/>
              <w:bottom w:val="single" w:sz="4" w:space="0" w:color="auto"/>
              <w:right w:val="single" w:sz="4" w:space="0" w:color="auto"/>
            </w:tcBorders>
          </w:tcPr>
          <w:p w14:paraId="316E1B21" w14:textId="77777777" w:rsidR="00FC4196" w:rsidRDefault="00B2580C">
            <w:pPr>
              <w:rPr>
                <w:rFonts w:ascii="Times New Roman" w:eastAsia="SimSun" w:hAnsi="Times New Roman" w:cs="Times New Roman"/>
                <w:sz w:val="20"/>
                <w:szCs w:val="22"/>
                <w:lang w:val="en-GB" w:eastAsia="ko-KR"/>
              </w:rPr>
            </w:pPr>
            <w:r>
              <w:rPr>
                <w:rFonts w:ascii="Times New Roman" w:eastAsia="SimSun" w:hAnsi="Times New Roman" w:cs="Times New Roman" w:hint="eastAsia"/>
                <w:sz w:val="20"/>
                <w:szCs w:val="22"/>
                <w:lang w:eastAsia="zh-CN"/>
              </w:rPr>
              <w:t>We think the mobility scenario could be discussed later, after the basic solution has been determined.</w:t>
            </w:r>
          </w:p>
        </w:tc>
      </w:tr>
      <w:tr w:rsidR="00946EA3" w14:paraId="057D1F16" w14:textId="77777777">
        <w:tc>
          <w:tcPr>
            <w:tcW w:w="2340" w:type="dxa"/>
            <w:tcBorders>
              <w:top w:val="single" w:sz="4" w:space="0" w:color="auto"/>
              <w:left w:val="single" w:sz="4" w:space="0" w:color="auto"/>
              <w:bottom w:val="single" w:sz="4" w:space="0" w:color="auto"/>
              <w:right w:val="single" w:sz="4" w:space="0" w:color="auto"/>
            </w:tcBorders>
          </w:tcPr>
          <w:p w14:paraId="4F5634A8" w14:textId="77777777" w:rsidR="00946EA3" w:rsidRPr="008649AA"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6840" w:type="dxa"/>
            <w:tcBorders>
              <w:top w:val="single" w:sz="4" w:space="0" w:color="auto"/>
              <w:left w:val="single" w:sz="4" w:space="0" w:color="auto"/>
              <w:bottom w:val="single" w:sz="4" w:space="0" w:color="auto"/>
              <w:right w:val="single" w:sz="4" w:space="0" w:color="auto"/>
            </w:tcBorders>
          </w:tcPr>
          <w:p w14:paraId="5AE65CCD" w14:textId="3AC0A986" w:rsidR="00946EA3"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Q15:</w:t>
            </w:r>
            <w:r w:rsidR="0056222F">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sz w:val="20"/>
                <w:szCs w:val="22"/>
                <w:lang w:val="en-GB" w:eastAsia="zh-CN"/>
              </w:rPr>
              <w:t>Wait for the discussion on QoE mobility.</w:t>
            </w:r>
          </w:p>
          <w:p w14:paraId="5282F851" w14:textId="77777777" w:rsidR="00946EA3" w:rsidRPr="008649AA"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Q16: </w:t>
            </w:r>
            <w:proofErr w:type="spellStart"/>
            <w:r>
              <w:rPr>
                <w:rFonts w:ascii="Times New Roman" w:eastAsiaTheme="minorEastAsia" w:hAnsi="Times New Roman" w:cs="Times New Roman"/>
                <w:sz w:val="20"/>
                <w:szCs w:val="22"/>
                <w:lang w:val="en-GB" w:eastAsia="zh-CN"/>
              </w:rPr>
              <w:t>RVQoE</w:t>
            </w:r>
            <w:proofErr w:type="spellEnd"/>
            <w:r>
              <w:rPr>
                <w:rFonts w:ascii="Times New Roman" w:eastAsiaTheme="minorEastAsia" w:hAnsi="Times New Roman" w:cs="Times New Roman"/>
                <w:sz w:val="20"/>
                <w:szCs w:val="22"/>
                <w:lang w:val="en-GB" w:eastAsia="zh-CN"/>
              </w:rPr>
              <w:t xml:space="preserve"> report is potentially used for the network optimization. we are open for further discussion.</w:t>
            </w:r>
          </w:p>
        </w:tc>
      </w:tr>
      <w:tr w:rsidR="00946EA3" w14:paraId="1154D07E" w14:textId="77777777">
        <w:tc>
          <w:tcPr>
            <w:tcW w:w="2340" w:type="dxa"/>
            <w:tcBorders>
              <w:top w:val="single" w:sz="4" w:space="0" w:color="auto"/>
              <w:left w:val="single" w:sz="4" w:space="0" w:color="auto"/>
              <w:bottom w:val="single" w:sz="4" w:space="0" w:color="auto"/>
              <w:right w:val="single" w:sz="4" w:space="0" w:color="auto"/>
            </w:tcBorders>
          </w:tcPr>
          <w:p w14:paraId="2C1E326F" w14:textId="132D2439" w:rsidR="00946EA3" w:rsidRDefault="00880E0D"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Qualcomm</w:t>
            </w:r>
          </w:p>
        </w:tc>
        <w:tc>
          <w:tcPr>
            <w:tcW w:w="6840" w:type="dxa"/>
            <w:tcBorders>
              <w:top w:val="single" w:sz="4" w:space="0" w:color="auto"/>
              <w:left w:val="single" w:sz="4" w:space="0" w:color="auto"/>
              <w:bottom w:val="single" w:sz="4" w:space="0" w:color="auto"/>
              <w:right w:val="single" w:sz="4" w:space="0" w:color="auto"/>
            </w:tcBorders>
          </w:tcPr>
          <w:p w14:paraId="1D81A2F2" w14:textId="12414DCC" w:rsidR="00946EA3" w:rsidRDefault="00880E0D"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 xml:space="preserve">Mobility for </w:t>
            </w:r>
            <w:proofErr w:type="spellStart"/>
            <w:r>
              <w:rPr>
                <w:rFonts w:ascii="Times New Roman" w:hAnsi="Times New Roman" w:cs="Times New Roman"/>
                <w:sz w:val="20"/>
                <w:szCs w:val="22"/>
                <w:lang w:val="en-GB" w:eastAsia="ko-KR"/>
              </w:rPr>
              <w:t>RVQoE</w:t>
            </w:r>
            <w:proofErr w:type="spellEnd"/>
            <w:r>
              <w:rPr>
                <w:rFonts w:ascii="Times New Roman" w:hAnsi="Times New Roman" w:cs="Times New Roman"/>
                <w:sz w:val="20"/>
                <w:szCs w:val="22"/>
                <w:lang w:val="en-GB" w:eastAsia="ko-KR"/>
              </w:rPr>
              <w:t xml:space="preserve"> can be discussed later</w:t>
            </w:r>
          </w:p>
        </w:tc>
      </w:tr>
      <w:tr w:rsidR="00946EA3" w14:paraId="0E43B033" w14:textId="77777777">
        <w:tc>
          <w:tcPr>
            <w:tcW w:w="2340" w:type="dxa"/>
            <w:tcBorders>
              <w:top w:val="single" w:sz="4" w:space="0" w:color="auto"/>
              <w:left w:val="single" w:sz="4" w:space="0" w:color="auto"/>
              <w:bottom w:val="single" w:sz="4" w:space="0" w:color="auto"/>
              <w:right w:val="single" w:sz="4" w:space="0" w:color="auto"/>
            </w:tcBorders>
          </w:tcPr>
          <w:p w14:paraId="7DCF3C8C" w14:textId="1B4667E5" w:rsidR="00946EA3" w:rsidRDefault="00DE2A1C"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1252D1B4" w14:textId="1585B810" w:rsidR="00946EA3" w:rsidRDefault="00DE2A1C"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We expect that RVQOE will need s-based configuration (as part of s-based QMC), which will propagate during mobility.</w:t>
            </w:r>
          </w:p>
        </w:tc>
      </w:tr>
    </w:tbl>
    <w:p w14:paraId="1DB99CC2" w14:textId="60178153" w:rsidR="00FC4196" w:rsidRDefault="00FC4196">
      <w:pPr>
        <w:rPr>
          <w:rFonts w:ascii="Times New Roman" w:hAnsi="Times New Roman" w:cs="Times New Roman"/>
          <w:sz w:val="20"/>
          <w:szCs w:val="20"/>
          <w:lang w:val="en-GB"/>
        </w:rPr>
      </w:pPr>
    </w:p>
    <w:p w14:paraId="4447DDA3" w14:textId="77777777" w:rsidR="000C1AB5" w:rsidRDefault="000C1AB5" w:rsidP="000C1AB5">
      <w:pPr>
        <w:rPr>
          <w:rFonts w:ascii="Times New Roman" w:hAnsi="Times New Roman" w:cs="Times New Roman"/>
          <w:b/>
          <w:bCs/>
          <w:color w:val="0070C0"/>
          <w:sz w:val="20"/>
          <w:szCs w:val="20"/>
          <w:u w:val="single"/>
          <w:lang w:val="en-GB"/>
        </w:rPr>
      </w:pPr>
      <w:r w:rsidRPr="00153D38">
        <w:rPr>
          <w:rFonts w:ascii="Times New Roman" w:hAnsi="Times New Roman" w:cs="Times New Roman"/>
          <w:b/>
          <w:bCs/>
          <w:color w:val="0070C0"/>
          <w:sz w:val="20"/>
          <w:szCs w:val="20"/>
          <w:u w:val="single"/>
          <w:lang w:val="en-GB"/>
        </w:rPr>
        <w:t>Summary:</w:t>
      </w:r>
    </w:p>
    <w:p w14:paraId="0C289C69" w14:textId="77777777" w:rsidR="0056222F" w:rsidRPr="0056222F" w:rsidRDefault="0056222F" w:rsidP="0056222F">
      <w:pPr>
        <w:rPr>
          <w:rFonts w:ascii="Times New Roman" w:hAnsi="Times New Roman" w:cs="Times New Roman"/>
          <w:i/>
          <w:iCs/>
          <w:color w:val="0070C0"/>
          <w:sz w:val="20"/>
          <w:szCs w:val="20"/>
          <w:lang w:val="en-GB"/>
        </w:rPr>
      </w:pPr>
      <w:r w:rsidRPr="0056222F">
        <w:rPr>
          <w:rFonts w:ascii="Times New Roman" w:hAnsi="Times New Roman" w:cs="Times New Roman"/>
          <w:i/>
          <w:iCs/>
          <w:color w:val="0070C0"/>
          <w:sz w:val="20"/>
          <w:szCs w:val="20"/>
          <w:lang w:val="en-GB"/>
        </w:rPr>
        <w:t>Q15: Should the transfer of RVQOE configuration to the target be supported?</w:t>
      </w:r>
    </w:p>
    <w:p w14:paraId="0EE158E8" w14:textId="33CE87FD" w:rsidR="000C1AB5" w:rsidRDefault="0056222F" w:rsidP="000C1AB5">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lastRenderedPageBreak/>
        <w:t>F</w:t>
      </w:r>
      <w:r w:rsidR="00270258">
        <w:rPr>
          <w:rFonts w:ascii="Times New Roman" w:hAnsi="Times New Roman" w:cs="Times New Roman"/>
          <w:color w:val="0070C0"/>
          <w:sz w:val="20"/>
          <w:szCs w:val="20"/>
          <w:lang w:val="en-GB"/>
        </w:rPr>
        <w:t>ive</w:t>
      </w:r>
      <w:r w:rsidR="000C1AB5">
        <w:rPr>
          <w:rFonts w:ascii="Times New Roman" w:hAnsi="Times New Roman" w:cs="Times New Roman"/>
          <w:color w:val="0070C0"/>
          <w:sz w:val="20"/>
          <w:szCs w:val="20"/>
          <w:lang w:val="en-GB"/>
        </w:rPr>
        <w:t xml:space="preserve"> companies </w:t>
      </w:r>
      <w:r>
        <w:rPr>
          <w:rFonts w:ascii="Times New Roman" w:hAnsi="Times New Roman" w:cs="Times New Roman"/>
          <w:color w:val="0070C0"/>
          <w:sz w:val="20"/>
          <w:szCs w:val="20"/>
          <w:lang w:val="en-GB"/>
        </w:rPr>
        <w:t xml:space="preserve">think that this should be discussed </w:t>
      </w:r>
      <w:r w:rsidR="00B10E48">
        <w:rPr>
          <w:rFonts w:ascii="Times New Roman" w:hAnsi="Times New Roman" w:cs="Times New Roman"/>
          <w:color w:val="0070C0"/>
          <w:sz w:val="20"/>
          <w:szCs w:val="20"/>
          <w:lang w:val="en-GB"/>
        </w:rPr>
        <w:t>after the basic solution for mobility has been defined</w:t>
      </w:r>
      <w:r>
        <w:rPr>
          <w:rFonts w:ascii="Times New Roman" w:hAnsi="Times New Roman" w:cs="Times New Roman"/>
          <w:color w:val="0070C0"/>
          <w:sz w:val="20"/>
          <w:szCs w:val="20"/>
          <w:lang w:val="en-GB"/>
        </w:rPr>
        <w:t>. Three companies answered “yes”</w:t>
      </w:r>
      <w:r w:rsidR="00270258">
        <w:rPr>
          <w:rFonts w:ascii="Times New Roman" w:hAnsi="Times New Roman" w:cs="Times New Roman"/>
          <w:color w:val="0070C0"/>
          <w:sz w:val="20"/>
          <w:szCs w:val="20"/>
          <w:lang w:val="en-GB"/>
        </w:rPr>
        <w:t>, and one company answered “no”.</w:t>
      </w:r>
    </w:p>
    <w:p w14:paraId="456600B9" w14:textId="3EDFEE47" w:rsidR="00270258" w:rsidRPr="000C1AB5" w:rsidRDefault="00270258" w:rsidP="00270258">
      <w:pPr>
        <w:rPr>
          <w:rFonts w:ascii="Times New Roman" w:hAnsi="Times New Roman" w:cs="Times New Roman"/>
          <w:color w:val="0070C0"/>
          <w:sz w:val="20"/>
          <w:szCs w:val="20"/>
          <w:lang w:val="en-GB"/>
        </w:rPr>
      </w:pPr>
      <w:r w:rsidRPr="00D2515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16: Whether</w:t>
      </w:r>
      <w:r w:rsidR="007B2BE9">
        <w:rPr>
          <w:rFonts w:ascii="Times New Roman" w:hAnsi="Times New Roman" w:cs="Times New Roman"/>
          <w:b/>
          <w:bCs/>
          <w:color w:val="00B050"/>
          <w:sz w:val="20"/>
          <w:szCs w:val="20"/>
          <w:lang w:val="en-GB"/>
        </w:rPr>
        <w:t xml:space="preserve"> </w:t>
      </w:r>
      <w:r w:rsidR="007B2BE9" w:rsidRPr="007B2BE9">
        <w:rPr>
          <w:rFonts w:ascii="Times New Roman" w:hAnsi="Times New Roman" w:cs="Times New Roman"/>
          <w:b/>
          <w:bCs/>
          <w:color w:val="00B050"/>
          <w:sz w:val="20"/>
          <w:szCs w:val="20"/>
          <w:lang w:val="en-GB"/>
        </w:rPr>
        <w:t>transfer of RVQOE configuration to the target be supported</w:t>
      </w:r>
      <w:r w:rsidR="007B2BE9">
        <w:rPr>
          <w:rFonts w:ascii="Times New Roman" w:hAnsi="Times New Roman" w:cs="Times New Roman"/>
          <w:b/>
          <w:bCs/>
          <w:color w:val="00B050"/>
          <w:sz w:val="20"/>
          <w:szCs w:val="20"/>
          <w:lang w:val="en-GB"/>
        </w:rPr>
        <w:t xml:space="preserve"> will be discussed after </w:t>
      </w:r>
      <w:r w:rsidR="00B10E48" w:rsidRPr="00B10E48">
        <w:rPr>
          <w:rFonts w:ascii="Times New Roman" w:hAnsi="Times New Roman" w:cs="Times New Roman"/>
          <w:b/>
          <w:bCs/>
          <w:color w:val="00B050"/>
          <w:sz w:val="20"/>
          <w:szCs w:val="20"/>
          <w:lang w:val="en-GB"/>
        </w:rPr>
        <w:t>the basic solution for mobility has been defined</w:t>
      </w:r>
      <w:r w:rsidR="007B2BE9" w:rsidRPr="00B10E48">
        <w:rPr>
          <w:rFonts w:ascii="Times New Roman" w:hAnsi="Times New Roman" w:cs="Times New Roman"/>
          <w:b/>
          <w:bCs/>
          <w:color w:val="00B050"/>
          <w:sz w:val="20"/>
          <w:szCs w:val="20"/>
          <w:lang w:val="en-GB"/>
        </w:rPr>
        <w:t>.</w:t>
      </w:r>
    </w:p>
    <w:p w14:paraId="46946278" w14:textId="77777777" w:rsidR="0056222F" w:rsidRDefault="0056222F" w:rsidP="0056222F">
      <w:pPr>
        <w:rPr>
          <w:rFonts w:ascii="Times New Roman" w:hAnsi="Times New Roman" w:cs="Times New Roman"/>
          <w:i/>
          <w:iCs/>
          <w:color w:val="0070C0"/>
          <w:sz w:val="20"/>
          <w:szCs w:val="20"/>
          <w:lang w:val="en-GB"/>
        </w:rPr>
      </w:pPr>
      <w:r w:rsidRPr="0056222F">
        <w:rPr>
          <w:rFonts w:ascii="Times New Roman" w:hAnsi="Times New Roman" w:cs="Times New Roman"/>
          <w:i/>
          <w:iCs/>
          <w:color w:val="0070C0"/>
          <w:sz w:val="20"/>
          <w:szCs w:val="20"/>
          <w:lang w:val="en-GB"/>
        </w:rPr>
        <w:t>Q16: Should the RVQOE report be signalled from the target to the source at handover?</w:t>
      </w:r>
    </w:p>
    <w:p w14:paraId="054BBB45" w14:textId="17B8C3E5" w:rsidR="000C1AB5" w:rsidRPr="000C1AB5" w:rsidRDefault="007B2BE9" w:rsidP="000C1AB5">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Two</w:t>
      </w:r>
      <w:r w:rsidR="000C1AB5">
        <w:rPr>
          <w:rFonts w:ascii="Times New Roman" w:hAnsi="Times New Roman" w:cs="Times New Roman"/>
          <w:color w:val="0070C0"/>
          <w:sz w:val="20"/>
          <w:szCs w:val="20"/>
          <w:lang w:val="en-GB"/>
        </w:rPr>
        <w:t xml:space="preserve"> companies answered “yes”</w:t>
      </w:r>
      <w:r>
        <w:rPr>
          <w:rFonts w:ascii="Times New Roman" w:hAnsi="Times New Roman" w:cs="Times New Roman"/>
          <w:color w:val="0070C0"/>
          <w:sz w:val="20"/>
          <w:szCs w:val="20"/>
          <w:lang w:val="en-GB"/>
        </w:rPr>
        <w:t>, and two companies are open to further discuss this</w:t>
      </w:r>
      <w:r w:rsidR="000C1AB5">
        <w:rPr>
          <w:rFonts w:ascii="Times New Roman" w:hAnsi="Times New Roman" w:cs="Times New Roman"/>
          <w:color w:val="0070C0"/>
          <w:sz w:val="20"/>
          <w:szCs w:val="20"/>
          <w:lang w:val="en-GB"/>
        </w:rPr>
        <w:t xml:space="preserve">. </w:t>
      </w:r>
      <w:r w:rsidR="00B10E48">
        <w:rPr>
          <w:rFonts w:ascii="Times New Roman" w:hAnsi="Times New Roman" w:cs="Times New Roman"/>
          <w:color w:val="0070C0"/>
          <w:sz w:val="20"/>
          <w:szCs w:val="20"/>
          <w:lang w:val="en-GB"/>
        </w:rPr>
        <w:t>Three companies think that this should be discussed later, after the basic solution for mobility has been defined. Two companies answered “no”</w:t>
      </w:r>
    </w:p>
    <w:p w14:paraId="455BFBA4" w14:textId="33AD21F5" w:rsidR="000C1AB5" w:rsidRPr="000C1AB5" w:rsidRDefault="000C1AB5" w:rsidP="000C1AB5">
      <w:pPr>
        <w:rPr>
          <w:rFonts w:ascii="Times New Roman" w:hAnsi="Times New Roman" w:cs="Times New Roman"/>
          <w:color w:val="0070C0"/>
          <w:sz w:val="20"/>
          <w:szCs w:val="20"/>
          <w:lang w:val="en-GB"/>
        </w:rPr>
      </w:pPr>
      <w:r w:rsidRPr="00D2515F">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1</w:t>
      </w:r>
      <w:r w:rsidR="0056222F">
        <w:rPr>
          <w:rFonts w:ascii="Times New Roman" w:hAnsi="Times New Roman" w:cs="Times New Roman"/>
          <w:b/>
          <w:bCs/>
          <w:color w:val="00B050"/>
          <w:sz w:val="20"/>
          <w:szCs w:val="20"/>
          <w:lang w:val="en-GB"/>
        </w:rPr>
        <w:t>7</w:t>
      </w:r>
      <w:r>
        <w:rPr>
          <w:rFonts w:ascii="Times New Roman" w:hAnsi="Times New Roman" w:cs="Times New Roman"/>
          <w:b/>
          <w:bCs/>
          <w:color w:val="00B050"/>
          <w:sz w:val="20"/>
          <w:szCs w:val="20"/>
          <w:lang w:val="en-GB"/>
        </w:rPr>
        <w:t>:</w:t>
      </w:r>
      <w:r w:rsidR="00B10E48" w:rsidRPr="00B10E48">
        <w:rPr>
          <w:rFonts w:ascii="Times New Roman" w:hAnsi="Times New Roman" w:cs="Times New Roman"/>
          <w:b/>
          <w:bCs/>
          <w:color w:val="00B050"/>
          <w:sz w:val="20"/>
          <w:szCs w:val="20"/>
          <w:lang w:val="en-GB"/>
        </w:rPr>
        <w:t xml:space="preserve"> </w:t>
      </w:r>
      <w:r w:rsidR="00B10E48">
        <w:rPr>
          <w:rFonts w:ascii="Times New Roman" w:hAnsi="Times New Roman" w:cs="Times New Roman"/>
          <w:b/>
          <w:bCs/>
          <w:color w:val="00B050"/>
          <w:sz w:val="20"/>
          <w:szCs w:val="20"/>
          <w:lang w:val="en-GB"/>
        </w:rPr>
        <w:t xml:space="preserve">Whether </w:t>
      </w:r>
      <w:r w:rsidR="00B10E48" w:rsidRPr="00B10E48">
        <w:rPr>
          <w:rFonts w:ascii="Times New Roman" w:hAnsi="Times New Roman" w:cs="Times New Roman"/>
          <w:b/>
          <w:bCs/>
          <w:color w:val="00B050"/>
          <w:sz w:val="20"/>
          <w:szCs w:val="20"/>
          <w:lang w:val="en-GB"/>
        </w:rPr>
        <w:t xml:space="preserve">the RVQOE report </w:t>
      </w:r>
      <w:r w:rsidR="00B10E48">
        <w:rPr>
          <w:rFonts w:ascii="Times New Roman" w:hAnsi="Times New Roman" w:cs="Times New Roman"/>
          <w:b/>
          <w:bCs/>
          <w:color w:val="00B050"/>
          <w:sz w:val="20"/>
          <w:szCs w:val="20"/>
          <w:lang w:val="en-GB"/>
        </w:rPr>
        <w:t>can be</w:t>
      </w:r>
      <w:r w:rsidR="00B10E48" w:rsidRPr="00B10E48">
        <w:rPr>
          <w:rFonts w:ascii="Times New Roman" w:hAnsi="Times New Roman" w:cs="Times New Roman"/>
          <w:b/>
          <w:bCs/>
          <w:color w:val="00B050"/>
          <w:sz w:val="20"/>
          <w:szCs w:val="20"/>
          <w:lang w:val="en-GB"/>
        </w:rPr>
        <w:t xml:space="preserve"> signalled from the target to the source at handover </w:t>
      </w:r>
      <w:r w:rsidR="00B10E48">
        <w:rPr>
          <w:rFonts w:ascii="Times New Roman" w:hAnsi="Times New Roman" w:cs="Times New Roman"/>
          <w:b/>
          <w:bCs/>
          <w:color w:val="00B050"/>
          <w:sz w:val="20"/>
          <w:szCs w:val="20"/>
          <w:lang w:val="en-GB"/>
        </w:rPr>
        <w:t xml:space="preserve">will be discussed after </w:t>
      </w:r>
      <w:r w:rsidR="00B10E48" w:rsidRPr="00B10E48">
        <w:rPr>
          <w:rFonts w:ascii="Times New Roman" w:hAnsi="Times New Roman" w:cs="Times New Roman"/>
          <w:b/>
          <w:bCs/>
          <w:color w:val="00B050"/>
          <w:sz w:val="20"/>
          <w:szCs w:val="20"/>
          <w:lang w:val="en-GB"/>
        </w:rPr>
        <w:t>the basic solution for mobility has been defined.</w:t>
      </w:r>
    </w:p>
    <w:p w14:paraId="74BF6EE1" w14:textId="77777777" w:rsidR="00FC4196" w:rsidRDefault="00B2580C">
      <w:pPr>
        <w:pStyle w:val="Heading2"/>
        <w:rPr>
          <w:rFonts w:ascii="Arial" w:hAnsi="Arial" w:cs="Arial"/>
          <w:lang w:val="en-GB"/>
        </w:rPr>
      </w:pPr>
      <w:r>
        <w:rPr>
          <w:rFonts w:ascii="Arial" w:hAnsi="Arial" w:cs="Arial"/>
          <w:lang w:val="en-GB"/>
        </w:rPr>
        <w:t>The Consumers of RVQOE</w:t>
      </w:r>
    </w:p>
    <w:p w14:paraId="6F0D949D" w14:textId="77777777" w:rsidR="00FC4196" w:rsidRDefault="00B2580C">
      <w:pPr>
        <w:rPr>
          <w:rFonts w:ascii="Times New Roman" w:hAnsi="Times New Roman" w:cs="Times New Roman"/>
          <w:sz w:val="20"/>
          <w:szCs w:val="20"/>
        </w:rPr>
      </w:pPr>
      <w:r>
        <w:rPr>
          <w:rFonts w:ascii="Times New Roman" w:hAnsi="Times New Roman" w:cs="Times New Roman"/>
          <w:sz w:val="20"/>
          <w:szCs w:val="20"/>
          <w:lang w:val="en-GB"/>
        </w:rPr>
        <w:t xml:space="preserve">Papers [1] and [6] propose that the </w:t>
      </w:r>
      <w:r>
        <w:rPr>
          <w:rFonts w:ascii="Times New Roman" w:hAnsi="Times New Roman" w:cs="Times New Roman"/>
          <w:sz w:val="20"/>
          <w:szCs w:val="20"/>
        </w:rPr>
        <w:t xml:space="preserve">gNB-DU may be a consumer of RVQOE. In addition, paper [6] proposes that the gNB-CU may also be a consumer. In [4] it is proposed that the Buffer Level can be transmitted over F1 interface (message used FFS). </w:t>
      </w:r>
    </w:p>
    <w:p w14:paraId="770B3402" w14:textId="77777777" w:rsidR="00FC4196" w:rsidRDefault="00B2580C">
      <w:pPr>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Q17: Should the gNB-CU and gNB-DU be consumers of RVQOE reports?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C4196" w14:paraId="4B5486B2" w14:textId="77777777">
        <w:tc>
          <w:tcPr>
            <w:tcW w:w="2340" w:type="dxa"/>
          </w:tcPr>
          <w:p w14:paraId="03D71D00"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6840" w:type="dxa"/>
          </w:tcPr>
          <w:p w14:paraId="6E804E9B" w14:textId="77777777" w:rsidR="00FC4196" w:rsidRDefault="00B2580C">
            <w:pPr>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FC4196" w14:paraId="6FA65B98" w14:textId="77777777">
        <w:tc>
          <w:tcPr>
            <w:tcW w:w="2340" w:type="dxa"/>
          </w:tcPr>
          <w:p w14:paraId="04C03435" w14:textId="77777777" w:rsidR="00FC4196" w:rsidRDefault="00B2580C">
            <w:pPr>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6840" w:type="dxa"/>
          </w:tcPr>
          <w:p w14:paraId="5C9F8B0D" w14:textId="77777777" w:rsidR="00FC4196" w:rsidRDefault="00B2580C">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Yes, </w:t>
            </w:r>
            <w:r>
              <w:rPr>
                <w:rFonts w:ascii="Times New Roman" w:hAnsi="Times New Roman" w:cs="Times New Roman"/>
                <w:sz w:val="20"/>
                <w:szCs w:val="20"/>
                <w:lang w:val="en-GB"/>
              </w:rPr>
              <w:t>both.</w:t>
            </w:r>
          </w:p>
        </w:tc>
      </w:tr>
      <w:tr w:rsidR="00FC4196" w14:paraId="38F040CE" w14:textId="77777777">
        <w:tc>
          <w:tcPr>
            <w:tcW w:w="2340" w:type="dxa"/>
          </w:tcPr>
          <w:p w14:paraId="5C14C94F"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6840" w:type="dxa"/>
          </w:tcPr>
          <w:p w14:paraId="247BB58A" w14:textId="77777777" w:rsidR="00FC4196" w:rsidRDefault="00B2580C">
            <w:pPr>
              <w:rPr>
                <w:rFonts w:ascii="Times New Roman" w:eastAsiaTheme="minorEastAsia" w:hAnsi="Times New Roman" w:cs="Times New Roman"/>
                <w:sz w:val="20"/>
                <w:szCs w:val="22"/>
                <w:lang w:val="en-GB" w:eastAsia="zh-CN"/>
              </w:rPr>
            </w:pPr>
            <w:proofErr w:type="gramStart"/>
            <w:r>
              <w:rPr>
                <w:rFonts w:ascii="Times New Roman" w:eastAsiaTheme="minorEastAsia" w:hAnsi="Times New Roman" w:cs="Times New Roman" w:hint="eastAsia"/>
                <w:sz w:val="20"/>
                <w:szCs w:val="22"/>
                <w:lang w:val="en-GB" w:eastAsia="zh-CN"/>
              </w:rPr>
              <w:t>Yes</w:t>
            </w:r>
            <w:proofErr w:type="gramEnd"/>
            <w:r>
              <w:rPr>
                <w:rFonts w:ascii="Times New Roman" w:eastAsiaTheme="minorEastAsia" w:hAnsi="Times New Roman" w:cs="Times New Roman" w:hint="eastAsia"/>
                <w:sz w:val="20"/>
                <w:szCs w:val="22"/>
                <w:lang w:val="en-GB" w:eastAsia="zh-CN"/>
              </w:rPr>
              <w:t xml:space="preserve"> for both.</w:t>
            </w:r>
          </w:p>
        </w:tc>
      </w:tr>
      <w:tr w:rsidR="00FC4196" w14:paraId="159E0A5D" w14:textId="77777777">
        <w:tc>
          <w:tcPr>
            <w:tcW w:w="2340" w:type="dxa"/>
          </w:tcPr>
          <w:p w14:paraId="73F2F839"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Samsung</w:t>
            </w:r>
          </w:p>
        </w:tc>
        <w:tc>
          <w:tcPr>
            <w:tcW w:w="6840" w:type="dxa"/>
          </w:tcPr>
          <w:p w14:paraId="4B29974C"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Yes. </w:t>
            </w:r>
          </w:p>
        </w:tc>
      </w:tr>
      <w:tr w:rsidR="00FC4196" w14:paraId="641BA7CD" w14:textId="77777777">
        <w:tc>
          <w:tcPr>
            <w:tcW w:w="2340" w:type="dxa"/>
          </w:tcPr>
          <w:p w14:paraId="6B005DC3"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6840" w:type="dxa"/>
          </w:tcPr>
          <w:p w14:paraId="0819E2BA"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 it seems both could be.</w:t>
            </w:r>
          </w:p>
        </w:tc>
      </w:tr>
      <w:tr w:rsidR="00FC4196" w14:paraId="33EF0EA4" w14:textId="77777777">
        <w:tc>
          <w:tcPr>
            <w:tcW w:w="2340" w:type="dxa"/>
          </w:tcPr>
          <w:p w14:paraId="14014016" w14:textId="77777777" w:rsidR="00FC4196" w:rsidRDefault="00B2580C">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6840" w:type="dxa"/>
          </w:tcPr>
          <w:p w14:paraId="0F0452F4" w14:textId="77777777" w:rsidR="00FC4196" w:rsidRDefault="00B2580C">
            <w:pPr>
              <w:widowControl w:val="0"/>
              <w:ind w:left="144" w:hanging="144"/>
              <w:rPr>
                <w:rFonts w:ascii="Calibri" w:hAnsi="Calibri" w:cs="Calibri"/>
                <w:iCs/>
                <w:color w:val="00B050"/>
                <w:sz w:val="16"/>
                <w:szCs w:val="16"/>
                <w:lang w:val="en-GB"/>
              </w:rPr>
            </w:pPr>
            <w:r>
              <w:rPr>
                <w:rFonts w:ascii="Times New Roman" w:hAnsi="Times New Roman" w:cs="Times New Roman"/>
                <w:b/>
                <w:bCs/>
                <w:sz w:val="20"/>
                <w:szCs w:val="20"/>
                <w:lang w:val="en-GB"/>
              </w:rPr>
              <w:t xml:space="preserve">Yes, </w:t>
            </w:r>
            <w:r>
              <w:rPr>
                <w:rFonts w:ascii="Times New Roman" w:hAnsi="Times New Roman" w:cs="Times New Roman"/>
                <w:sz w:val="20"/>
                <w:szCs w:val="20"/>
                <w:lang w:val="en-GB"/>
              </w:rPr>
              <w:t>both.</w:t>
            </w:r>
          </w:p>
        </w:tc>
      </w:tr>
      <w:tr w:rsidR="00FC4196" w14:paraId="3EB0239B" w14:textId="77777777">
        <w:tc>
          <w:tcPr>
            <w:tcW w:w="2340" w:type="dxa"/>
            <w:tcBorders>
              <w:top w:val="single" w:sz="4" w:space="0" w:color="auto"/>
              <w:left w:val="single" w:sz="4" w:space="0" w:color="auto"/>
              <w:bottom w:val="single" w:sz="4" w:space="0" w:color="auto"/>
              <w:right w:val="single" w:sz="4" w:space="0" w:color="auto"/>
            </w:tcBorders>
          </w:tcPr>
          <w:p w14:paraId="751185A9" w14:textId="77777777" w:rsidR="00FC4196" w:rsidRDefault="00B2580C">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6840" w:type="dxa"/>
            <w:tcBorders>
              <w:top w:val="single" w:sz="4" w:space="0" w:color="auto"/>
              <w:left w:val="single" w:sz="4" w:space="0" w:color="auto"/>
              <w:bottom w:val="single" w:sz="4" w:space="0" w:color="auto"/>
              <w:right w:val="single" w:sz="4" w:space="0" w:color="auto"/>
            </w:tcBorders>
          </w:tcPr>
          <w:p w14:paraId="3C41ADAA" w14:textId="77777777" w:rsidR="00FC4196" w:rsidRDefault="00B2580C">
            <w:pPr>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Yes, both.</w:t>
            </w:r>
          </w:p>
        </w:tc>
      </w:tr>
      <w:tr w:rsidR="00946EA3" w14:paraId="14CB0A42" w14:textId="77777777">
        <w:tc>
          <w:tcPr>
            <w:tcW w:w="2340" w:type="dxa"/>
            <w:tcBorders>
              <w:top w:val="single" w:sz="4" w:space="0" w:color="auto"/>
              <w:left w:val="single" w:sz="4" w:space="0" w:color="auto"/>
              <w:bottom w:val="single" w:sz="4" w:space="0" w:color="auto"/>
              <w:right w:val="single" w:sz="4" w:space="0" w:color="auto"/>
            </w:tcBorders>
          </w:tcPr>
          <w:p w14:paraId="0652CAC7" w14:textId="77777777" w:rsidR="00946EA3" w:rsidRPr="00FA168A"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6840" w:type="dxa"/>
            <w:tcBorders>
              <w:top w:val="single" w:sz="4" w:space="0" w:color="auto"/>
              <w:left w:val="single" w:sz="4" w:space="0" w:color="auto"/>
              <w:bottom w:val="single" w:sz="4" w:space="0" w:color="auto"/>
              <w:right w:val="single" w:sz="4" w:space="0" w:color="auto"/>
            </w:tcBorders>
          </w:tcPr>
          <w:p w14:paraId="3139E320" w14:textId="77777777" w:rsidR="00946EA3" w:rsidRPr="00FA168A" w:rsidRDefault="00946EA3" w:rsidP="00946EA3">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 both.</w:t>
            </w:r>
          </w:p>
        </w:tc>
      </w:tr>
      <w:tr w:rsidR="00946EA3" w14:paraId="5506A0A7" w14:textId="77777777">
        <w:tc>
          <w:tcPr>
            <w:tcW w:w="2340" w:type="dxa"/>
            <w:tcBorders>
              <w:top w:val="single" w:sz="4" w:space="0" w:color="auto"/>
              <w:left w:val="single" w:sz="4" w:space="0" w:color="auto"/>
              <w:bottom w:val="single" w:sz="4" w:space="0" w:color="auto"/>
              <w:right w:val="single" w:sz="4" w:space="0" w:color="auto"/>
            </w:tcBorders>
          </w:tcPr>
          <w:p w14:paraId="4C555254" w14:textId="1F8CA0F8" w:rsidR="00946EA3" w:rsidRDefault="00880E0D"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Qualcomm</w:t>
            </w:r>
          </w:p>
        </w:tc>
        <w:tc>
          <w:tcPr>
            <w:tcW w:w="6840" w:type="dxa"/>
            <w:tcBorders>
              <w:top w:val="single" w:sz="4" w:space="0" w:color="auto"/>
              <w:left w:val="single" w:sz="4" w:space="0" w:color="auto"/>
              <w:bottom w:val="single" w:sz="4" w:space="0" w:color="auto"/>
              <w:right w:val="single" w:sz="4" w:space="0" w:color="auto"/>
            </w:tcBorders>
          </w:tcPr>
          <w:p w14:paraId="00443DE1" w14:textId="48E23EF9" w:rsidR="00946EA3" w:rsidRDefault="00880E0D" w:rsidP="00946EA3">
            <w:pPr>
              <w:rPr>
                <w:rFonts w:ascii="Times New Roman" w:hAnsi="Times New Roman" w:cs="Times New Roman"/>
                <w:sz w:val="20"/>
                <w:szCs w:val="22"/>
                <w:lang w:val="en-GB" w:eastAsia="ko-KR"/>
              </w:rPr>
            </w:pPr>
            <w:r>
              <w:rPr>
                <w:rFonts w:ascii="Times New Roman" w:hAnsi="Times New Roman" w:cs="Times New Roman"/>
                <w:sz w:val="20"/>
                <w:szCs w:val="22"/>
                <w:lang w:val="en-GB" w:eastAsia="ko-KR"/>
              </w:rPr>
              <w:t>Yes, both.</w:t>
            </w:r>
          </w:p>
        </w:tc>
      </w:tr>
      <w:tr w:rsidR="00946EA3" w14:paraId="06120195" w14:textId="77777777">
        <w:tc>
          <w:tcPr>
            <w:tcW w:w="2340" w:type="dxa"/>
            <w:tcBorders>
              <w:top w:val="single" w:sz="4" w:space="0" w:color="auto"/>
              <w:left w:val="single" w:sz="4" w:space="0" w:color="auto"/>
              <w:bottom w:val="single" w:sz="4" w:space="0" w:color="auto"/>
              <w:right w:val="single" w:sz="4" w:space="0" w:color="auto"/>
            </w:tcBorders>
          </w:tcPr>
          <w:p w14:paraId="7A4DFE2F" w14:textId="0317C05C" w:rsidR="00946EA3" w:rsidRDefault="00DE2A1C"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1D1D3F4C" w14:textId="29E2A824" w:rsidR="00946EA3" w:rsidRDefault="00DE2A1C" w:rsidP="00946EA3">
            <w:pPr>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 xml:space="preserve">If corrective RAN action relates to scheduling, the gNB-DU </w:t>
            </w:r>
            <w:proofErr w:type="gramStart"/>
            <w:r>
              <w:rPr>
                <w:rFonts w:ascii="Times New Roman" w:eastAsia="MS ??" w:hAnsi="Times New Roman" w:cs="Times New Roman"/>
                <w:sz w:val="20"/>
                <w:szCs w:val="22"/>
                <w:lang w:val="en-GB" w:eastAsia="zh-CN"/>
              </w:rPr>
              <w:t>would be</w:t>
            </w:r>
            <w:proofErr w:type="gramEnd"/>
            <w:r>
              <w:rPr>
                <w:rFonts w:ascii="Times New Roman" w:eastAsia="MS ??" w:hAnsi="Times New Roman" w:cs="Times New Roman"/>
                <w:sz w:val="20"/>
                <w:szCs w:val="22"/>
                <w:lang w:val="en-GB" w:eastAsia="zh-CN"/>
              </w:rPr>
              <w:t xml:space="preserve"> consumer. It is so far unclear to us the possible corrective action in the gNB-CU.</w:t>
            </w:r>
          </w:p>
        </w:tc>
      </w:tr>
    </w:tbl>
    <w:p w14:paraId="6B7A5DDC" w14:textId="4A0D2C83" w:rsidR="00FC4196" w:rsidRPr="004F047D" w:rsidRDefault="00D2515F">
      <w:pPr>
        <w:rPr>
          <w:rFonts w:ascii="Times New Roman" w:hAnsi="Times New Roman" w:cs="Times New Roman"/>
          <w:b/>
          <w:bCs/>
          <w:color w:val="0070C0"/>
          <w:sz w:val="20"/>
          <w:szCs w:val="22"/>
          <w:u w:val="single"/>
          <w:lang w:val="en-GB"/>
        </w:rPr>
      </w:pPr>
      <w:r w:rsidRPr="004F047D">
        <w:rPr>
          <w:rFonts w:ascii="Times New Roman" w:hAnsi="Times New Roman" w:cs="Times New Roman"/>
          <w:b/>
          <w:bCs/>
          <w:color w:val="0070C0"/>
          <w:sz w:val="20"/>
          <w:szCs w:val="22"/>
          <w:u w:val="single"/>
          <w:lang w:val="en-GB"/>
        </w:rPr>
        <w:t>Summary:</w:t>
      </w:r>
    </w:p>
    <w:p w14:paraId="190DAA27" w14:textId="494D89C9" w:rsidR="000C1AB5" w:rsidRPr="000C1AB5" w:rsidRDefault="000C1AB5">
      <w:pPr>
        <w:rPr>
          <w:rFonts w:ascii="Times New Roman" w:hAnsi="Times New Roman" w:cs="Times New Roman"/>
          <w:i/>
          <w:iCs/>
          <w:color w:val="0070C0"/>
          <w:sz w:val="20"/>
          <w:szCs w:val="22"/>
          <w:lang w:val="en-GB"/>
        </w:rPr>
      </w:pPr>
      <w:r w:rsidRPr="000C1AB5">
        <w:rPr>
          <w:rFonts w:ascii="Times New Roman" w:hAnsi="Times New Roman" w:cs="Times New Roman"/>
          <w:i/>
          <w:iCs/>
          <w:color w:val="0070C0"/>
          <w:sz w:val="20"/>
          <w:szCs w:val="22"/>
          <w:lang w:val="en-GB"/>
        </w:rPr>
        <w:t>Q17: Should the gNB-CU and gNB-DU be consumers of RVQOE reports?</w:t>
      </w:r>
    </w:p>
    <w:p w14:paraId="767174BA" w14:textId="77587F04" w:rsidR="00D2515F" w:rsidRPr="004F047D" w:rsidRDefault="004F047D">
      <w:pPr>
        <w:rPr>
          <w:rFonts w:ascii="Times New Roman" w:hAnsi="Times New Roman" w:cs="Times New Roman"/>
          <w:color w:val="0070C0"/>
          <w:sz w:val="20"/>
          <w:szCs w:val="22"/>
          <w:lang w:val="en-GB"/>
        </w:rPr>
      </w:pPr>
      <w:r w:rsidRPr="004F047D">
        <w:rPr>
          <w:rFonts w:ascii="Times New Roman" w:hAnsi="Times New Roman" w:cs="Times New Roman"/>
          <w:color w:val="0070C0"/>
          <w:sz w:val="20"/>
          <w:szCs w:val="22"/>
          <w:lang w:val="en-GB"/>
        </w:rPr>
        <w:t>Out of 9 companies, 8 think that both the gNB-CU and gNB-DU be consumers of RVQOE reports, while 1 company thinks that, for now, only the gNB-DU can be a consumer.</w:t>
      </w:r>
    </w:p>
    <w:p w14:paraId="5942A453" w14:textId="2DE4DD78" w:rsidR="00D2515F" w:rsidRPr="00D2515F" w:rsidRDefault="00D2515F">
      <w:pPr>
        <w:rPr>
          <w:rFonts w:ascii="Times New Roman" w:hAnsi="Times New Roman" w:cs="Times New Roman"/>
          <w:b/>
          <w:bCs/>
          <w:color w:val="00B050"/>
          <w:sz w:val="20"/>
          <w:szCs w:val="22"/>
          <w:lang w:val="en-GB"/>
        </w:rPr>
      </w:pPr>
      <w:r w:rsidRPr="00D2515F">
        <w:rPr>
          <w:rFonts w:ascii="Times New Roman" w:hAnsi="Times New Roman" w:cs="Times New Roman"/>
          <w:b/>
          <w:bCs/>
          <w:color w:val="00B050"/>
          <w:sz w:val="20"/>
          <w:szCs w:val="22"/>
          <w:lang w:val="en-GB"/>
        </w:rPr>
        <w:t xml:space="preserve">Proposal </w:t>
      </w:r>
      <w:r w:rsidR="000C1AB5">
        <w:rPr>
          <w:rFonts w:ascii="Times New Roman" w:hAnsi="Times New Roman" w:cs="Times New Roman"/>
          <w:b/>
          <w:bCs/>
          <w:color w:val="00B050"/>
          <w:sz w:val="20"/>
          <w:szCs w:val="22"/>
          <w:lang w:val="en-GB"/>
        </w:rPr>
        <w:t>1</w:t>
      </w:r>
      <w:r w:rsidR="00B432BC">
        <w:rPr>
          <w:rFonts w:ascii="Times New Roman" w:hAnsi="Times New Roman" w:cs="Times New Roman"/>
          <w:b/>
          <w:bCs/>
          <w:color w:val="00B050"/>
          <w:sz w:val="20"/>
          <w:szCs w:val="22"/>
          <w:lang w:val="en-GB"/>
        </w:rPr>
        <w:t>8</w:t>
      </w:r>
      <w:r w:rsidRPr="00D2515F">
        <w:rPr>
          <w:rFonts w:ascii="Times New Roman" w:hAnsi="Times New Roman" w:cs="Times New Roman"/>
          <w:b/>
          <w:bCs/>
          <w:color w:val="00B050"/>
          <w:sz w:val="20"/>
          <w:szCs w:val="22"/>
          <w:lang w:val="en-GB"/>
        </w:rPr>
        <w:t>: The gNB-CU and gNB-DU can receive RVQOE reports.</w:t>
      </w:r>
    </w:p>
    <w:p w14:paraId="506FA0FB" w14:textId="77777777" w:rsidR="00FC4196" w:rsidRDefault="00B2580C">
      <w:pPr>
        <w:pStyle w:val="Heading2"/>
        <w:rPr>
          <w:rFonts w:ascii="Arial" w:hAnsi="Arial" w:cs="Arial"/>
          <w:lang w:val="en-GB"/>
        </w:rPr>
      </w:pPr>
      <w:r>
        <w:rPr>
          <w:rFonts w:ascii="Arial" w:hAnsi="Arial" w:cs="Arial"/>
          <w:lang w:val="en-GB"/>
        </w:rPr>
        <w:lastRenderedPageBreak/>
        <w:t>LSs for Informing Other Groups</w:t>
      </w:r>
    </w:p>
    <w:p w14:paraId="657F91ED" w14:textId="77777777" w:rsidR="00FC4196" w:rsidRDefault="00B2580C">
      <w:pPr>
        <w:rPr>
          <w:rFonts w:ascii="Times New Roman" w:hAnsi="Times New Roman" w:cs="Times New Roman"/>
          <w:sz w:val="20"/>
          <w:szCs w:val="20"/>
        </w:rPr>
      </w:pPr>
      <w:r>
        <w:rPr>
          <w:rFonts w:ascii="Times New Roman" w:hAnsi="Times New Roman" w:cs="Times New Roman"/>
          <w:sz w:val="20"/>
          <w:szCs w:val="20"/>
        </w:rPr>
        <w:t xml:space="preserve">Papers [5] proposes to send an LS to RAN2 informing about the conclusions on RVQOE. Paper [10] proposes to send an RAN3 agree to send agreements on QoE visibility at RAN to at least RAN2, SA4 and SA5 (draft LS in [11]). Paper [6] proposes to send an LS asking RAN2 to discuss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support for RAN visible QoE configuration and reporting towards the UE.</w:t>
      </w:r>
    </w:p>
    <w:p w14:paraId="6A0E1BA5" w14:textId="77777777" w:rsidR="00FC4196" w:rsidRDefault="00B2580C">
      <w:pPr>
        <w:rPr>
          <w:rFonts w:ascii="Times New Roman" w:hAnsi="Times New Roman" w:cs="Times New Roman"/>
          <w:sz w:val="20"/>
          <w:szCs w:val="22"/>
          <w:lang w:val="en-GB"/>
        </w:rPr>
      </w:pPr>
      <w:r>
        <w:rPr>
          <w:rFonts w:ascii="Times New Roman" w:hAnsi="Times New Roman" w:cs="Times New Roman"/>
          <w:sz w:val="20"/>
          <w:szCs w:val="22"/>
          <w:lang w:val="en-GB"/>
        </w:rPr>
        <w:t>The LSs can be sent to the respective groups once progress has been made.</w:t>
      </w:r>
    </w:p>
    <w:sectPr w:rsidR="00FC4196">
      <w:footerReference w:type="default" r:id="rId13"/>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FB5E3" w14:textId="77777777" w:rsidR="004342E0" w:rsidRDefault="004342E0">
      <w:pPr>
        <w:spacing w:after="0"/>
      </w:pPr>
      <w:r>
        <w:separator/>
      </w:r>
    </w:p>
  </w:endnote>
  <w:endnote w:type="continuationSeparator" w:id="0">
    <w:p w14:paraId="64769F73" w14:textId="77777777" w:rsidR="004342E0" w:rsidRDefault="004342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B9A16" w14:textId="77777777" w:rsidR="00B005EB" w:rsidRDefault="00B005EB">
    <w:pPr>
      <w:pStyle w:val="Footer"/>
      <w:jc w:val="center"/>
    </w:pPr>
    <w:r>
      <w:fldChar w:fldCharType="begin"/>
    </w:r>
    <w:r>
      <w:instrText xml:space="preserve"> PAGE   \* MERGEFORMAT </w:instrText>
    </w:r>
    <w:r>
      <w:fldChar w:fldCharType="separate"/>
    </w:r>
    <w:r>
      <w:rPr>
        <w:lang w:val="sv-SE" w:eastAsia="sv-SE"/>
      </w:rPr>
      <w:t>13</w:t>
    </w:r>
    <w:r>
      <w:rPr>
        <w:lang w:val="sv-SE" w:eastAsia="sv-SE"/>
      </w:rPr>
      <w:fldChar w:fldCharType="end"/>
    </w:r>
  </w:p>
  <w:p w14:paraId="6BA2F729" w14:textId="77777777" w:rsidR="00B005EB" w:rsidRDefault="00B005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3A0FF" w14:textId="77777777" w:rsidR="004342E0" w:rsidRDefault="004342E0">
      <w:pPr>
        <w:spacing w:after="0"/>
      </w:pPr>
      <w:r>
        <w:separator/>
      </w:r>
    </w:p>
  </w:footnote>
  <w:footnote w:type="continuationSeparator" w:id="0">
    <w:p w14:paraId="6D54A4F2" w14:textId="77777777" w:rsidR="004342E0" w:rsidRDefault="004342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1FE01BB7"/>
    <w:multiLevelType w:val="hybridMultilevel"/>
    <w:tmpl w:val="C57001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5B95599"/>
    <w:multiLevelType w:val="multilevel"/>
    <w:tmpl w:val="25B95599"/>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D252723"/>
    <w:multiLevelType w:val="multilevel"/>
    <w:tmpl w:val="2D252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85464A"/>
    <w:multiLevelType w:val="multilevel"/>
    <w:tmpl w:val="2F8546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136D7A"/>
    <w:multiLevelType w:val="multilevel"/>
    <w:tmpl w:val="31136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094DB0"/>
    <w:multiLevelType w:val="multilevel"/>
    <w:tmpl w:val="35094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770842"/>
    <w:multiLevelType w:val="multilevel"/>
    <w:tmpl w:val="3B770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FA7420"/>
    <w:multiLevelType w:val="hybridMultilevel"/>
    <w:tmpl w:val="8A7E72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43B60F5"/>
    <w:multiLevelType w:val="hybridMultilevel"/>
    <w:tmpl w:val="A63CFA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6430C85"/>
    <w:multiLevelType w:val="hybridMultilevel"/>
    <w:tmpl w:val="1AA696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2076F71"/>
    <w:multiLevelType w:val="multilevel"/>
    <w:tmpl w:val="62076F7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E30288"/>
    <w:multiLevelType w:val="multilevel"/>
    <w:tmpl w:val="65E30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16" w15:restartNumberingAfterBreak="0">
    <w:nsid w:val="74326104"/>
    <w:multiLevelType w:val="multilevel"/>
    <w:tmpl w:val="743261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CB62F58"/>
    <w:multiLevelType w:val="hybridMultilevel"/>
    <w:tmpl w:val="1DC68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D130A3C"/>
    <w:multiLevelType w:val="hybridMultilevel"/>
    <w:tmpl w:val="90661D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1"/>
  </w:num>
  <w:num w:numId="5">
    <w:abstractNumId w:val="2"/>
  </w:num>
  <w:num w:numId="6">
    <w:abstractNumId w:val="6"/>
  </w:num>
  <w:num w:numId="7">
    <w:abstractNumId w:val="4"/>
  </w:num>
  <w:num w:numId="8">
    <w:abstractNumId w:val="8"/>
  </w:num>
  <w:num w:numId="9">
    <w:abstractNumId w:val="7"/>
  </w:num>
  <w:num w:numId="10">
    <w:abstractNumId w:val="16"/>
  </w:num>
  <w:num w:numId="11">
    <w:abstractNumId w:val="13"/>
  </w:num>
  <w:num w:numId="12">
    <w:abstractNumId w:val="14"/>
  </w:num>
  <w:num w:numId="13">
    <w:abstractNumId w:val="5"/>
  </w:num>
  <w:num w:numId="14">
    <w:abstractNumId w:val="1"/>
  </w:num>
  <w:num w:numId="15">
    <w:abstractNumId w:val="18"/>
  </w:num>
  <w:num w:numId="16">
    <w:abstractNumId w:val="17"/>
  </w:num>
  <w:num w:numId="17">
    <w:abstractNumId w:val="10"/>
  </w:num>
  <w:num w:numId="18">
    <w:abstractNumId w:val="9"/>
  </w:num>
  <w:num w:numId="19">
    <w:abstractNumId w:val="12"/>
  </w:num>
  <w:num w:numId="20">
    <w:abstractNumId w:val="18"/>
  </w:num>
  <w:num w:numId="21">
    <w:abstractNumId w:val="1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126"/>
    <w:rsid w:val="00000F14"/>
    <w:rsid w:val="00001BF0"/>
    <w:rsid w:val="000033EB"/>
    <w:rsid w:val="0000405A"/>
    <w:rsid w:val="000040B1"/>
    <w:rsid w:val="000058C1"/>
    <w:rsid w:val="000062F6"/>
    <w:rsid w:val="000100DD"/>
    <w:rsid w:val="0001154E"/>
    <w:rsid w:val="000121DB"/>
    <w:rsid w:val="00013729"/>
    <w:rsid w:val="0001490A"/>
    <w:rsid w:val="00020796"/>
    <w:rsid w:val="00020944"/>
    <w:rsid w:val="00020A9F"/>
    <w:rsid w:val="00022236"/>
    <w:rsid w:val="00027552"/>
    <w:rsid w:val="000315E9"/>
    <w:rsid w:val="00032EAC"/>
    <w:rsid w:val="00033918"/>
    <w:rsid w:val="00034C60"/>
    <w:rsid w:val="0003531D"/>
    <w:rsid w:val="00036873"/>
    <w:rsid w:val="00036B38"/>
    <w:rsid w:val="00040914"/>
    <w:rsid w:val="00045648"/>
    <w:rsid w:val="00045AB9"/>
    <w:rsid w:val="000465F7"/>
    <w:rsid w:val="00050D6B"/>
    <w:rsid w:val="00053478"/>
    <w:rsid w:val="00057612"/>
    <w:rsid w:val="00060394"/>
    <w:rsid w:val="00062564"/>
    <w:rsid w:val="00066011"/>
    <w:rsid w:val="000701A8"/>
    <w:rsid w:val="000713E2"/>
    <w:rsid w:val="00074CF3"/>
    <w:rsid w:val="00076F75"/>
    <w:rsid w:val="00082C79"/>
    <w:rsid w:val="00082DB1"/>
    <w:rsid w:val="000836FC"/>
    <w:rsid w:val="00084ABF"/>
    <w:rsid w:val="0008507F"/>
    <w:rsid w:val="00094546"/>
    <w:rsid w:val="00095C14"/>
    <w:rsid w:val="0009707D"/>
    <w:rsid w:val="000A6ED3"/>
    <w:rsid w:val="000A6F7B"/>
    <w:rsid w:val="000A7FA9"/>
    <w:rsid w:val="000B4275"/>
    <w:rsid w:val="000B497E"/>
    <w:rsid w:val="000B6FAD"/>
    <w:rsid w:val="000C0578"/>
    <w:rsid w:val="000C1AB5"/>
    <w:rsid w:val="000C4FCE"/>
    <w:rsid w:val="000C5230"/>
    <w:rsid w:val="000C5449"/>
    <w:rsid w:val="000C560A"/>
    <w:rsid w:val="000C5B5A"/>
    <w:rsid w:val="000C7203"/>
    <w:rsid w:val="000C7D73"/>
    <w:rsid w:val="000D2B52"/>
    <w:rsid w:val="000D530A"/>
    <w:rsid w:val="000D5900"/>
    <w:rsid w:val="000D723B"/>
    <w:rsid w:val="000E1836"/>
    <w:rsid w:val="000E1E27"/>
    <w:rsid w:val="000E51FE"/>
    <w:rsid w:val="000E56E5"/>
    <w:rsid w:val="000E6972"/>
    <w:rsid w:val="000F1B6D"/>
    <w:rsid w:val="00100043"/>
    <w:rsid w:val="00100216"/>
    <w:rsid w:val="001013A6"/>
    <w:rsid w:val="0010229A"/>
    <w:rsid w:val="001024C5"/>
    <w:rsid w:val="00103B76"/>
    <w:rsid w:val="00103FD0"/>
    <w:rsid w:val="00106247"/>
    <w:rsid w:val="0010661D"/>
    <w:rsid w:val="00112318"/>
    <w:rsid w:val="00113721"/>
    <w:rsid w:val="00117060"/>
    <w:rsid w:val="001173DB"/>
    <w:rsid w:val="00120F8D"/>
    <w:rsid w:val="00122C43"/>
    <w:rsid w:val="00123814"/>
    <w:rsid w:val="00124B57"/>
    <w:rsid w:val="00125A0B"/>
    <w:rsid w:val="00127C36"/>
    <w:rsid w:val="00127F83"/>
    <w:rsid w:val="0013001D"/>
    <w:rsid w:val="00131256"/>
    <w:rsid w:val="00132A71"/>
    <w:rsid w:val="00136662"/>
    <w:rsid w:val="00141CC1"/>
    <w:rsid w:val="00142C6C"/>
    <w:rsid w:val="00143B43"/>
    <w:rsid w:val="00144CC3"/>
    <w:rsid w:val="0014525B"/>
    <w:rsid w:val="001453C1"/>
    <w:rsid w:val="0015010B"/>
    <w:rsid w:val="00150682"/>
    <w:rsid w:val="001513E4"/>
    <w:rsid w:val="00153462"/>
    <w:rsid w:val="00153D38"/>
    <w:rsid w:val="001547DA"/>
    <w:rsid w:val="00154A71"/>
    <w:rsid w:val="001560EB"/>
    <w:rsid w:val="001578FB"/>
    <w:rsid w:val="00162F6E"/>
    <w:rsid w:val="0016455B"/>
    <w:rsid w:val="0016550F"/>
    <w:rsid w:val="00165E1D"/>
    <w:rsid w:val="00166C7B"/>
    <w:rsid w:val="00173353"/>
    <w:rsid w:val="00174145"/>
    <w:rsid w:val="0017488E"/>
    <w:rsid w:val="00174C16"/>
    <w:rsid w:val="0017664E"/>
    <w:rsid w:val="00177BE8"/>
    <w:rsid w:val="00180D70"/>
    <w:rsid w:val="001824D7"/>
    <w:rsid w:val="00182C8E"/>
    <w:rsid w:val="00183BA7"/>
    <w:rsid w:val="00185271"/>
    <w:rsid w:val="00186B2A"/>
    <w:rsid w:val="00187C7D"/>
    <w:rsid w:val="001901D6"/>
    <w:rsid w:val="00191194"/>
    <w:rsid w:val="001920C1"/>
    <w:rsid w:val="00194952"/>
    <w:rsid w:val="0019624E"/>
    <w:rsid w:val="001978F9"/>
    <w:rsid w:val="001A03D0"/>
    <w:rsid w:val="001A2D65"/>
    <w:rsid w:val="001A375B"/>
    <w:rsid w:val="001A3B55"/>
    <w:rsid w:val="001A3C64"/>
    <w:rsid w:val="001A48C8"/>
    <w:rsid w:val="001A65A8"/>
    <w:rsid w:val="001A6980"/>
    <w:rsid w:val="001A7585"/>
    <w:rsid w:val="001B1B70"/>
    <w:rsid w:val="001B4436"/>
    <w:rsid w:val="001B4861"/>
    <w:rsid w:val="001B6B13"/>
    <w:rsid w:val="001C6E5D"/>
    <w:rsid w:val="001C7BD9"/>
    <w:rsid w:val="001D11C0"/>
    <w:rsid w:val="001D3690"/>
    <w:rsid w:val="001E163D"/>
    <w:rsid w:val="001E1D09"/>
    <w:rsid w:val="001E4213"/>
    <w:rsid w:val="001E5B3F"/>
    <w:rsid w:val="001F1B2B"/>
    <w:rsid w:val="001F375C"/>
    <w:rsid w:val="001F39CD"/>
    <w:rsid w:val="001F48F3"/>
    <w:rsid w:val="001F64A9"/>
    <w:rsid w:val="0020087A"/>
    <w:rsid w:val="00202084"/>
    <w:rsid w:val="0020588A"/>
    <w:rsid w:val="0020755C"/>
    <w:rsid w:val="00210DE0"/>
    <w:rsid w:val="00212B13"/>
    <w:rsid w:val="00213A53"/>
    <w:rsid w:val="002162B7"/>
    <w:rsid w:val="002167A4"/>
    <w:rsid w:val="00220C57"/>
    <w:rsid w:val="002222CD"/>
    <w:rsid w:val="00222DA9"/>
    <w:rsid w:val="00225BDF"/>
    <w:rsid w:val="002260C4"/>
    <w:rsid w:val="00226E38"/>
    <w:rsid w:val="00230640"/>
    <w:rsid w:val="00230710"/>
    <w:rsid w:val="00231B5B"/>
    <w:rsid w:val="00233453"/>
    <w:rsid w:val="00234C6B"/>
    <w:rsid w:val="002400C8"/>
    <w:rsid w:val="00240617"/>
    <w:rsid w:val="00241B77"/>
    <w:rsid w:val="00242316"/>
    <w:rsid w:val="0024480F"/>
    <w:rsid w:val="00245CD7"/>
    <w:rsid w:val="0025008F"/>
    <w:rsid w:val="00250B34"/>
    <w:rsid w:val="00252134"/>
    <w:rsid w:val="0025251E"/>
    <w:rsid w:val="0025387A"/>
    <w:rsid w:val="00254977"/>
    <w:rsid w:val="00260842"/>
    <w:rsid w:val="0026240D"/>
    <w:rsid w:val="00265F86"/>
    <w:rsid w:val="00270258"/>
    <w:rsid w:val="00277205"/>
    <w:rsid w:val="00282389"/>
    <w:rsid w:val="00283120"/>
    <w:rsid w:val="00284744"/>
    <w:rsid w:val="00291E23"/>
    <w:rsid w:val="0029322E"/>
    <w:rsid w:val="002965AE"/>
    <w:rsid w:val="002965C7"/>
    <w:rsid w:val="00297A3D"/>
    <w:rsid w:val="002A2175"/>
    <w:rsid w:val="002A2A92"/>
    <w:rsid w:val="002A4B4C"/>
    <w:rsid w:val="002A6AE7"/>
    <w:rsid w:val="002A77B3"/>
    <w:rsid w:val="002A7933"/>
    <w:rsid w:val="002B3029"/>
    <w:rsid w:val="002B3078"/>
    <w:rsid w:val="002B4499"/>
    <w:rsid w:val="002B6D35"/>
    <w:rsid w:val="002B717E"/>
    <w:rsid w:val="002C0FA9"/>
    <w:rsid w:val="002C5DCC"/>
    <w:rsid w:val="002C7424"/>
    <w:rsid w:val="002C777A"/>
    <w:rsid w:val="002C7FA8"/>
    <w:rsid w:val="002D7FE6"/>
    <w:rsid w:val="002E053F"/>
    <w:rsid w:val="002E5179"/>
    <w:rsid w:val="002E527B"/>
    <w:rsid w:val="002E743D"/>
    <w:rsid w:val="002F010F"/>
    <w:rsid w:val="002F3869"/>
    <w:rsid w:val="002F3E15"/>
    <w:rsid w:val="002F538D"/>
    <w:rsid w:val="002F7DF5"/>
    <w:rsid w:val="00301BB6"/>
    <w:rsid w:val="00302688"/>
    <w:rsid w:val="00305614"/>
    <w:rsid w:val="00306664"/>
    <w:rsid w:val="00307F58"/>
    <w:rsid w:val="00314195"/>
    <w:rsid w:val="0031507A"/>
    <w:rsid w:val="00315355"/>
    <w:rsid w:val="00317103"/>
    <w:rsid w:val="00320EC5"/>
    <w:rsid w:val="003234DB"/>
    <w:rsid w:val="00324C9B"/>
    <w:rsid w:val="00327151"/>
    <w:rsid w:val="003272E2"/>
    <w:rsid w:val="00327D85"/>
    <w:rsid w:val="003314DF"/>
    <w:rsid w:val="0033264E"/>
    <w:rsid w:val="0033300E"/>
    <w:rsid w:val="003344F3"/>
    <w:rsid w:val="00334D4A"/>
    <w:rsid w:val="00335387"/>
    <w:rsid w:val="00340152"/>
    <w:rsid w:val="0034045B"/>
    <w:rsid w:val="003410C2"/>
    <w:rsid w:val="003443A9"/>
    <w:rsid w:val="00344CBD"/>
    <w:rsid w:val="00345469"/>
    <w:rsid w:val="0034652A"/>
    <w:rsid w:val="003538B1"/>
    <w:rsid w:val="003561CB"/>
    <w:rsid w:val="003618EF"/>
    <w:rsid w:val="00361FFE"/>
    <w:rsid w:val="003620AD"/>
    <w:rsid w:val="00365092"/>
    <w:rsid w:val="00365798"/>
    <w:rsid w:val="0037034F"/>
    <w:rsid w:val="00373D1C"/>
    <w:rsid w:val="003773C0"/>
    <w:rsid w:val="00380D6D"/>
    <w:rsid w:val="003810A0"/>
    <w:rsid w:val="00381276"/>
    <w:rsid w:val="003818EE"/>
    <w:rsid w:val="00391EE4"/>
    <w:rsid w:val="0039269F"/>
    <w:rsid w:val="003930C8"/>
    <w:rsid w:val="00396AF9"/>
    <w:rsid w:val="00396EE4"/>
    <w:rsid w:val="00397C44"/>
    <w:rsid w:val="003A038F"/>
    <w:rsid w:val="003A0543"/>
    <w:rsid w:val="003A3136"/>
    <w:rsid w:val="003A4AA9"/>
    <w:rsid w:val="003A5E8D"/>
    <w:rsid w:val="003A650C"/>
    <w:rsid w:val="003A79AB"/>
    <w:rsid w:val="003B0DC1"/>
    <w:rsid w:val="003B0F48"/>
    <w:rsid w:val="003B163E"/>
    <w:rsid w:val="003B1721"/>
    <w:rsid w:val="003B5ED7"/>
    <w:rsid w:val="003B7E4A"/>
    <w:rsid w:val="003C08BF"/>
    <w:rsid w:val="003C0D9F"/>
    <w:rsid w:val="003C0E64"/>
    <w:rsid w:val="003C1283"/>
    <w:rsid w:val="003C184B"/>
    <w:rsid w:val="003C233B"/>
    <w:rsid w:val="003C23BE"/>
    <w:rsid w:val="003C3620"/>
    <w:rsid w:val="003C396F"/>
    <w:rsid w:val="003C527F"/>
    <w:rsid w:val="003C61CE"/>
    <w:rsid w:val="003D116B"/>
    <w:rsid w:val="003D2F6B"/>
    <w:rsid w:val="003D3A36"/>
    <w:rsid w:val="003D3CD5"/>
    <w:rsid w:val="003D4B64"/>
    <w:rsid w:val="003E340E"/>
    <w:rsid w:val="003E7311"/>
    <w:rsid w:val="003E758A"/>
    <w:rsid w:val="003E7928"/>
    <w:rsid w:val="003E7CBC"/>
    <w:rsid w:val="003F1700"/>
    <w:rsid w:val="003F5C6D"/>
    <w:rsid w:val="003F6493"/>
    <w:rsid w:val="004023B4"/>
    <w:rsid w:val="00403765"/>
    <w:rsid w:val="00405D73"/>
    <w:rsid w:val="00406B60"/>
    <w:rsid w:val="00407CB2"/>
    <w:rsid w:val="00410E8D"/>
    <w:rsid w:val="00411ADE"/>
    <w:rsid w:val="00412016"/>
    <w:rsid w:val="00413CAF"/>
    <w:rsid w:val="00417179"/>
    <w:rsid w:val="0042082E"/>
    <w:rsid w:val="00421113"/>
    <w:rsid w:val="00423CF0"/>
    <w:rsid w:val="00425680"/>
    <w:rsid w:val="004273A1"/>
    <w:rsid w:val="00431480"/>
    <w:rsid w:val="004342E0"/>
    <w:rsid w:val="004346CA"/>
    <w:rsid w:val="004347B9"/>
    <w:rsid w:val="00434DF9"/>
    <w:rsid w:val="00437124"/>
    <w:rsid w:val="004406F0"/>
    <w:rsid w:val="004418C8"/>
    <w:rsid w:val="00442751"/>
    <w:rsid w:val="004469A2"/>
    <w:rsid w:val="00450959"/>
    <w:rsid w:val="00453A16"/>
    <w:rsid w:val="00453CB6"/>
    <w:rsid w:val="00453E0D"/>
    <w:rsid w:val="004557BF"/>
    <w:rsid w:val="0045625B"/>
    <w:rsid w:val="004578C9"/>
    <w:rsid w:val="004603BD"/>
    <w:rsid w:val="00460557"/>
    <w:rsid w:val="00463E2B"/>
    <w:rsid w:val="00465303"/>
    <w:rsid w:val="00466629"/>
    <w:rsid w:val="00470A21"/>
    <w:rsid w:val="0047236F"/>
    <w:rsid w:val="004769BB"/>
    <w:rsid w:val="00481550"/>
    <w:rsid w:val="00481C6D"/>
    <w:rsid w:val="0048359A"/>
    <w:rsid w:val="00483F33"/>
    <w:rsid w:val="004867D6"/>
    <w:rsid w:val="00487348"/>
    <w:rsid w:val="00487384"/>
    <w:rsid w:val="00487D93"/>
    <w:rsid w:val="004901C7"/>
    <w:rsid w:val="00492325"/>
    <w:rsid w:val="004A0EBE"/>
    <w:rsid w:val="004A48F1"/>
    <w:rsid w:val="004A6370"/>
    <w:rsid w:val="004A720A"/>
    <w:rsid w:val="004A7D73"/>
    <w:rsid w:val="004B0F78"/>
    <w:rsid w:val="004B1F15"/>
    <w:rsid w:val="004B297E"/>
    <w:rsid w:val="004B334E"/>
    <w:rsid w:val="004B4079"/>
    <w:rsid w:val="004B7470"/>
    <w:rsid w:val="004C0950"/>
    <w:rsid w:val="004C1953"/>
    <w:rsid w:val="004C367B"/>
    <w:rsid w:val="004C3AA7"/>
    <w:rsid w:val="004C582F"/>
    <w:rsid w:val="004C6F59"/>
    <w:rsid w:val="004C7C8B"/>
    <w:rsid w:val="004C7DC9"/>
    <w:rsid w:val="004D22BE"/>
    <w:rsid w:val="004D43FC"/>
    <w:rsid w:val="004D51BD"/>
    <w:rsid w:val="004E01FA"/>
    <w:rsid w:val="004E0514"/>
    <w:rsid w:val="004E1B73"/>
    <w:rsid w:val="004E1E02"/>
    <w:rsid w:val="004E3CC0"/>
    <w:rsid w:val="004E78A6"/>
    <w:rsid w:val="004E7F31"/>
    <w:rsid w:val="004F047D"/>
    <w:rsid w:val="004F068E"/>
    <w:rsid w:val="004F1A79"/>
    <w:rsid w:val="004F1E3F"/>
    <w:rsid w:val="004F2591"/>
    <w:rsid w:val="004F42FB"/>
    <w:rsid w:val="004F436D"/>
    <w:rsid w:val="004F68E8"/>
    <w:rsid w:val="004F691E"/>
    <w:rsid w:val="004F6EF0"/>
    <w:rsid w:val="004F77E1"/>
    <w:rsid w:val="00502083"/>
    <w:rsid w:val="00505DE9"/>
    <w:rsid w:val="005101C0"/>
    <w:rsid w:val="00512B84"/>
    <w:rsid w:val="00513FF8"/>
    <w:rsid w:val="00515A3F"/>
    <w:rsid w:val="005172AB"/>
    <w:rsid w:val="005210F4"/>
    <w:rsid w:val="00524FBE"/>
    <w:rsid w:val="00525CCF"/>
    <w:rsid w:val="00532426"/>
    <w:rsid w:val="00534828"/>
    <w:rsid w:val="005401D4"/>
    <w:rsid w:val="0054322F"/>
    <w:rsid w:val="00543F66"/>
    <w:rsid w:val="00545FC9"/>
    <w:rsid w:val="00546118"/>
    <w:rsid w:val="00546427"/>
    <w:rsid w:val="005510C4"/>
    <w:rsid w:val="00551443"/>
    <w:rsid w:val="00552672"/>
    <w:rsid w:val="00552E1A"/>
    <w:rsid w:val="005549B8"/>
    <w:rsid w:val="005556B3"/>
    <w:rsid w:val="00556425"/>
    <w:rsid w:val="00557848"/>
    <w:rsid w:val="00557A80"/>
    <w:rsid w:val="00561528"/>
    <w:rsid w:val="005615F5"/>
    <w:rsid w:val="0056222F"/>
    <w:rsid w:val="00564C34"/>
    <w:rsid w:val="0057387C"/>
    <w:rsid w:val="005759D2"/>
    <w:rsid w:val="00580806"/>
    <w:rsid w:val="005809F6"/>
    <w:rsid w:val="00581E82"/>
    <w:rsid w:val="00584C55"/>
    <w:rsid w:val="005853AA"/>
    <w:rsid w:val="00585A8F"/>
    <w:rsid w:val="005863A9"/>
    <w:rsid w:val="00587BFF"/>
    <w:rsid w:val="0059531F"/>
    <w:rsid w:val="00596298"/>
    <w:rsid w:val="005A2D0F"/>
    <w:rsid w:val="005A3258"/>
    <w:rsid w:val="005A5D7B"/>
    <w:rsid w:val="005B2772"/>
    <w:rsid w:val="005B43FF"/>
    <w:rsid w:val="005B62E5"/>
    <w:rsid w:val="005C43AF"/>
    <w:rsid w:val="005C4CED"/>
    <w:rsid w:val="005C50A3"/>
    <w:rsid w:val="005D2DBA"/>
    <w:rsid w:val="005D3219"/>
    <w:rsid w:val="005D3BEC"/>
    <w:rsid w:val="005D4FC9"/>
    <w:rsid w:val="005D713F"/>
    <w:rsid w:val="005D7A30"/>
    <w:rsid w:val="005D7C3F"/>
    <w:rsid w:val="005E52F7"/>
    <w:rsid w:val="005E7855"/>
    <w:rsid w:val="005E79B6"/>
    <w:rsid w:val="005F2D27"/>
    <w:rsid w:val="005F50CF"/>
    <w:rsid w:val="005F6CEA"/>
    <w:rsid w:val="00601EA7"/>
    <w:rsid w:val="006040BD"/>
    <w:rsid w:val="006058A2"/>
    <w:rsid w:val="00606565"/>
    <w:rsid w:val="006166E4"/>
    <w:rsid w:val="0061763B"/>
    <w:rsid w:val="00617B78"/>
    <w:rsid w:val="006201CD"/>
    <w:rsid w:val="0062125C"/>
    <w:rsid w:val="00622627"/>
    <w:rsid w:val="0062489F"/>
    <w:rsid w:val="00625141"/>
    <w:rsid w:val="0063105B"/>
    <w:rsid w:val="006319E3"/>
    <w:rsid w:val="0063366B"/>
    <w:rsid w:val="00636A29"/>
    <w:rsid w:val="00640C0B"/>
    <w:rsid w:val="00642771"/>
    <w:rsid w:val="00644DE5"/>
    <w:rsid w:val="00645BD8"/>
    <w:rsid w:val="00651B38"/>
    <w:rsid w:val="006535DD"/>
    <w:rsid w:val="00653B0D"/>
    <w:rsid w:val="00654FCC"/>
    <w:rsid w:val="0066025B"/>
    <w:rsid w:val="006642A0"/>
    <w:rsid w:val="00665121"/>
    <w:rsid w:val="00666C45"/>
    <w:rsid w:val="00667640"/>
    <w:rsid w:val="00667934"/>
    <w:rsid w:val="006714D7"/>
    <w:rsid w:val="00671E93"/>
    <w:rsid w:val="006729FE"/>
    <w:rsid w:val="00680276"/>
    <w:rsid w:val="006814FC"/>
    <w:rsid w:val="00682974"/>
    <w:rsid w:val="006843D7"/>
    <w:rsid w:val="00691112"/>
    <w:rsid w:val="00691631"/>
    <w:rsid w:val="006A1BDC"/>
    <w:rsid w:val="006A2088"/>
    <w:rsid w:val="006A23F9"/>
    <w:rsid w:val="006A3A54"/>
    <w:rsid w:val="006A7757"/>
    <w:rsid w:val="006B3F0B"/>
    <w:rsid w:val="006C05F7"/>
    <w:rsid w:val="006C11F8"/>
    <w:rsid w:val="006C13B8"/>
    <w:rsid w:val="006C1F1A"/>
    <w:rsid w:val="006C6527"/>
    <w:rsid w:val="006C6A9A"/>
    <w:rsid w:val="006D0113"/>
    <w:rsid w:val="006D1688"/>
    <w:rsid w:val="006D1CC4"/>
    <w:rsid w:val="006D226A"/>
    <w:rsid w:val="006D27FD"/>
    <w:rsid w:val="006D60CB"/>
    <w:rsid w:val="006D774A"/>
    <w:rsid w:val="006D7DBD"/>
    <w:rsid w:val="006E48D6"/>
    <w:rsid w:val="006E4E36"/>
    <w:rsid w:val="006E56B8"/>
    <w:rsid w:val="006E7463"/>
    <w:rsid w:val="006F2670"/>
    <w:rsid w:val="006F34E4"/>
    <w:rsid w:val="006F5453"/>
    <w:rsid w:val="00702438"/>
    <w:rsid w:val="007056BF"/>
    <w:rsid w:val="00705C29"/>
    <w:rsid w:val="0070602D"/>
    <w:rsid w:val="00710522"/>
    <w:rsid w:val="00712FA1"/>
    <w:rsid w:val="00722245"/>
    <w:rsid w:val="007255AF"/>
    <w:rsid w:val="00730BDB"/>
    <w:rsid w:val="00732E61"/>
    <w:rsid w:val="00734320"/>
    <w:rsid w:val="00740786"/>
    <w:rsid w:val="0074094A"/>
    <w:rsid w:val="00742463"/>
    <w:rsid w:val="00745078"/>
    <w:rsid w:val="007473AA"/>
    <w:rsid w:val="00750F4F"/>
    <w:rsid w:val="00751645"/>
    <w:rsid w:val="00751A6B"/>
    <w:rsid w:val="00752444"/>
    <w:rsid w:val="00753894"/>
    <w:rsid w:val="00754E1B"/>
    <w:rsid w:val="007574E7"/>
    <w:rsid w:val="00761D18"/>
    <w:rsid w:val="00762153"/>
    <w:rsid w:val="0076431B"/>
    <w:rsid w:val="0077255E"/>
    <w:rsid w:val="00772DBB"/>
    <w:rsid w:val="00772F24"/>
    <w:rsid w:val="00773AE2"/>
    <w:rsid w:val="007763AC"/>
    <w:rsid w:val="00780620"/>
    <w:rsid w:val="00781A6A"/>
    <w:rsid w:val="00786916"/>
    <w:rsid w:val="00786A65"/>
    <w:rsid w:val="007871A4"/>
    <w:rsid w:val="0079279C"/>
    <w:rsid w:val="00793D1C"/>
    <w:rsid w:val="007972D1"/>
    <w:rsid w:val="007A08D9"/>
    <w:rsid w:val="007A0BC4"/>
    <w:rsid w:val="007A1FB0"/>
    <w:rsid w:val="007A437A"/>
    <w:rsid w:val="007A747C"/>
    <w:rsid w:val="007B1201"/>
    <w:rsid w:val="007B2BE9"/>
    <w:rsid w:val="007B2CFF"/>
    <w:rsid w:val="007B6AD3"/>
    <w:rsid w:val="007B6C43"/>
    <w:rsid w:val="007C0300"/>
    <w:rsid w:val="007C08D4"/>
    <w:rsid w:val="007C4886"/>
    <w:rsid w:val="007C5560"/>
    <w:rsid w:val="007C59E1"/>
    <w:rsid w:val="007C7BC0"/>
    <w:rsid w:val="007D3A1E"/>
    <w:rsid w:val="007D3F34"/>
    <w:rsid w:val="007D440B"/>
    <w:rsid w:val="007D4885"/>
    <w:rsid w:val="007D5F4D"/>
    <w:rsid w:val="007D6512"/>
    <w:rsid w:val="007D67D2"/>
    <w:rsid w:val="007E0529"/>
    <w:rsid w:val="007E0AF5"/>
    <w:rsid w:val="007E1D18"/>
    <w:rsid w:val="007F13A8"/>
    <w:rsid w:val="007F3063"/>
    <w:rsid w:val="007F4ECD"/>
    <w:rsid w:val="007F614C"/>
    <w:rsid w:val="007F6408"/>
    <w:rsid w:val="00802E5D"/>
    <w:rsid w:val="00803508"/>
    <w:rsid w:val="00804675"/>
    <w:rsid w:val="008060F9"/>
    <w:rsid w:val="00807698"/>
    <w:rsid w:val="00807936"/>
    <w:rsid w:val="008107B6"/>
    <w:rsid w:val="00813008"/>
    <w:rsid w:val="008178C7"/>
    <w:rsid w:val="00820D2F"/>
    <w:rsid w:val="00823537"/>
    <w:rsid w:val="00826896"/>
    <w:rsid w:val="008268AA"/>
    <w:rsid w:val="0083349E"/>
    <w:rsid w:val="0084161E"/>
    <w:rsid w:val="008416A0"/>
    <w:rsid w:val="008432FB"/>
    <w:rsid w:val="00845742"/>
    <w:rsid w:val="00850AA5"/>
    <w:rsid w:val="00850AB2"/>
    <w:rsid w:val="008513C3"/>
    <w:rsid w:val="00851A66"/>
    <w:rsid w:val="00851F2F"/>
    <w:rsid w:val="008546EF"/>
    <w:rsid w:val="00861680"/>
    <w:rsid w:val="00862E01"/>
    <w:rsid w:val="008637CA"/>
    <w:rsid w:val="008641BF"/>
    <w:rsid w:val="00871B8C"/>
    <w:rsid w:val="00873D36"/>
    <w:rsid w:val="0087636C"/>
    <w:rsid w:val="00876603"/>
    <w:rsid w:val="00880B64"/>
    <w:rsid w:val="00880E0D"/>
    <w:rsid w:val="00882E27"/>
    <w:rsid w:val="008832C1"/>
    <w:rsid w:val="008842C0"/>
    <w:rsid w:val="00885ACE"/>
    <w:rsid w:val="008917CD"/>
    <w:rsid w:val="0089394F"/>
    <w:rsid w:val="00894A27"/>
    <w:rsid w:val="00896FAB"/>
    <w:rsid w:val="008A0EEA"/>
    <w:rsid w:val="008A1390"/>
    <w:rsid w:val="008A6F05"/>
    <w:rsid w:val="008A71E2"/>
    <w:rsid w:val="008A7F87"/>
    <w:rsid w:val="008B22CD"/>
    <w:rsid w:val="008B289A"/>
    <w:rsid w:val="008B3A8A"/>
    <w:rsid w:val="008B4F04"/>
    <w:rsid w:val="008B6D03"/>
    <w:rsid w:val="008C0D7F"/>
    <w:rsid w:val="008D116E"/>
    <w:rsid w:val="008D3FB0"/>
    <w:rsid w:val="008D4B84"/>
    <w:rsid w:val="008D5360"/>
    <w:rsid w:val="008D58BA"/>
    <w:rsid w:val="008D5EE7"/>
    <w:rsid w:val="008E183A"/>
    <w:rsid w:val="008E58C4"/>
    <w:rsid w:val="008F074B"/>
    <w:rsid w:val="008F30FD"/>
    <w:rsid w:val="008F337C"/>
    <w:rsid w:val="008F3449"/>
    <w:rsid w:val="008F3867"/>
    <w:rsid w:val="008F4E27"/>
    <w:rsid w:val="008F5D62"/>
    <w:rsid w:val="008F69BB"/>
    <w:rsid w:val="008F6A4E"/>
    <w:rsid w:val="008F6F83"/>
    <w:rsid w:val="008F73B6"/>
    <w:rsid w:val="008F78F8"/>
    <w:rsid w:val="00901B92"/>
    <w:rsid w:val="00902639"/>
    <w:rsid w:val="00905A5D"/>
    <w:rsid w:val="009110EE"/>
    <w:rsid w:val="00911472"/>
    <w:rsid w:val="00912210"/>
    <w:rsid w:val="00912677"/>
    <w:rsid w:val="00913F10"/>
    <w:rsid w:val="0091793E"/>
    <w:rsid w:val="00922D58"/>
    <w:rsid w:val="00922F7A"/>
    <w:rsid w:val="00926B9A"/>
    <w:rsid w:val="00930DBE"/>
    <w:rsid w:val="00930EE4"/>
    <w:rsid w:val="00931B8B"/>
    <w:rsid w:val="00933FC9"/>
    <w:rsid w:val="00941249"/>
    <w:rsid w:val="00942214"/>
    <w:rsid w:val="0094260B"/>
    <w:rsid w:val="00946939"/>
    <w:rsid w:val="00946EA3"/>
    <w:rsid w:val="00947BE0"/>
    <w:rsid w:val="00947EB6"/>
    <w:rsid w:val="00950DF6"/>
    <w:rsid w:val="00951BDC"/>
    <w:rsid w:val="009540A0"/>
    <w:rsid w:val="00955CF1"/>
    <w:rsid w:val="00955D84"/>
    <w:rsid w:val="00964D9D"/>
    <w:rsid w:val="00965AA4"/>
    <w:rsid w:val="00967730"/>
    <w:rsid w:val="00973158"/>
    <w:rsid w:val="0097382B"/>
    <w:rsid w:val="009738B3"/>
    <w:rsid w:val="00975143"/>
    <w:rsid w:val="00975E08"/>
    <w:rsid w:val="00981133"/>
    <w:rsid w:val="009812AE"/>
    <w:rsid w:val="00981CB7"/>
    <w:rsid w:val="0098264B"/>
    <w:rsid w:val="00982E78"/>
    <w:rsid w:val="00992E91"/>
    <w:rsid w:val="00993E95"/>
    <w:rsid w:val="00994A42"/>
    <w:rsid w:val="00995270"/>
    <w:rsid w:val="009971A6"/>
    <w:rsid w:val="009A1130"/>
    <w:rsid w:val="009A2283"/>
    <w:rsid w:val="009A3761"/>
    <w:rsid w:val="009A4B8A"/>
    <w:rsid w:val="009A5662"/>
    <w:rsid w:val="009A6A8A"/>
    <w:rsid w:val="009B0B09"/>
    <w:rsid w:val="009B2D2E"/>
    <w:rsid w:val="009C0295"/>
    <w:rsid w:val="009C77D4"/>
    <w:rsid w:val="009D0636"/>
    <w:rsid w:val="009D1B4E"/>
    <w:rsid w:val="009D2836"/>
    <w:rsid w:val="009D3EFC"/>
    <w:rsid w:val="009D5BE9"/>
    <w:rsid w:val="009D7F4E"/>
    <w:rsid w:val="009E1B76"/>
    <w:rsid w:val="009E1EBC"/>
    <w:rsid w:val="009E2623"/>
    <w:rsid w:val="009E2972"/>
    <w:rsid w:val="009E3891"/>
    <w:rsid w:val="009E3F4F"/>
    <w:rsid w:val="009E4141"/>
    <w:rsid w:val="009E514C"/>
    <w:rsid w:val="009F1B34"/>
    <w:rsid w:val="009F523A"/>
    <w:rsid w:val="009F556E"/>
    <w:rsid w:val="009F6E28"/>
    <w:rsid w:val="00A0208F"/>
    <w:rsid w:val="00A03AD8"/>
    <w:rsid w:val="00A05BAC"/>
    <w:rsid w:val="00A07BBA"/>
    <w:rsid w:val="00A12B61"/>
    <w:rsid w:val="00A135CE"/>
    <w:rsid w:val="00A15758"/>
    <w:rsid w:val="00A157A4"/>
    <w:rsid w:val="00A21CC5"/>
    <w:rsid w:val="00A21DB8"/>
    <w:rsid w:val="00A255DB"/>
    <w:rsid w:val="00A2758D"/>
    <w:rsid w:val="00A30358"/>
    <w:rsid w:val="00A32727"/>
    <w:rsid w:val="00A3432F"/>
    <w:rsid w:val="00A35831"/>
    <w:rsid w:val="00A36CD6"/>
    <w:rsid w:val="00A40685"/>
    <w:rsid w:val="00A4233C"/>
    <w:rsid w:val="00A42CC8"/>
    <w:rsid w:val="00A4304D"/>
    <w:rsid w:val="00A43092"/>
    <w:rsid w:val="00A443E2"/>
    <w:rsid w:val="00A50D78"/>
    <w:rsid w:val="00A52257"/>
    <w:rsid w:val="00A52308"/>
    <w:rsid w:val="00A534E4"/>
    <w:rsid w:val="00A5395E"/>
    <w:rsid w:val="00A57CC4"/>
    <w:rsid w:val="00A61CA5"/>
    <w:rsid w:val="00A66187"/>
    <w:rsid w:val="00A70177"/>
    <w:rsid w:val="00A7227E"/>
    <w:rsid w:val="00A72DBD"/>
    <w:rsid w:val="00A74DFA"/>
    <w:rsid w:val="00A8185C"/>
    <w:rsid w:val="00A824C0"/>
    <w:rsid w:val="00A830C8"/>
    <w:rsid w:val="00A83A46"/>
    <w:rsid w:val="00A851F5"/>
    <w:rsid w:val="00A85CC1"/>
    <w:rsid w:val="00A85F09"/>
    <w:rsid w:val="00A90C8A"/>
    <w:rsid w:val="00A90DA2"/>
    <w:rsid w:val="00A94FBF"/>
    <w:rsid w:val="00A967CC"/>
    <w:rsid w:val="00AA03C4"/>
    <w:rsid w:val="00AA1913"/>
    <w:rsid w:val="00AA4118"/>
    <w:rsid w:val="00AB2271"/>
    <w:rsid w:val="00AB3328"/>
    <w:rsid w:val="00AB333B"/>
    <w:rsid w:val="00AB7D37"/>
    <w:rsid w:val="00AC2F80"/>
    <w:rsid w:val="00AC6A42"/>
    <w:rsid w:val="00AC7344"/>
    <w:rsid w:val="00AC7643"/>
    <w:rsid w:val="00AD0065"/>
    <w:rsid w:val="00AD2F6C"/>
    <w:rsid w:val="00AD47D8"/>
    <w:rsid w:val="00AE0FF0"/>
    <w:rsid w:val="00AE496D"/>
    <w:rsid w:val="00AE691A"/>
    <w:rsid w:val="00AE7B7A"/>
    <w:rsid w:val="00AF110C"/>
    <w:rsid w:val="00AF1FBD"/>
    <w:rsid w:val="00AF471F"/>
    <w:rsid w:val="00AF4A40"/>
    <w:rsid w:val="00AF4CA2"/>
    <w:rsid w:val="00AF622D"/>
    <w:rsid w:val="00B005EB"/>
    <w:rsid w:val="00B00DD6"/>
    <w:rsid w:val="00B013E9"/>
    <w:rsid w:val="00B0398F"/>
    <w:rsid w:val="00B0527A"/>
    <w:rsid w:val="00B066C9"/>
    <w:rsid w:val="00B07BBD"/>
    <w:rsid w:val="00B10E48"/>
    <w:rsid w:val="00B12530"/>
    <w:rsid w:val="00B1593A"/>
    <w:rsid w:val="00B15C98"/>
    <w:rsid w:val="00B17D7A"/>
    <w:rsid w:val="00B20E2F"/>
    <w:rsid w:val="00B23A83"/>
    <w:rsid w:val="00B23B62"/>
    <w:rsid w:val="00B251C4"/>
    <w:rsid w:val="00B2580C"/>
    <w:rsid w:val="00B32836"/>
    <w:rsid w:val="00B358F1"/>
    <w:rsid w:val="00B432BC"/>
    <w:rsid w:val="00B459BB"/>
    <w:rsid w:val="00B466BD"/>
    <w:rsid w:val="00B47036"/>
    <w:rsid w:val="00B53D1B"/>
    <w:rsid w:val="00B57C81"/>
    <w:rsid w:val="00B65BAE"/>
    <w:rsid w:val="00B70061"/>
    <w:rsid w:val="00B71BBF"/>
    <w:rsid w:val="00B725CD"/>
    <w:rsid w:val="00B726AB"/>
    <w:rsid w:val="00B75C4A"/>
    <w:rsid w:val="00B778CF"/>
    <w:rsid w:val="00B83E3E"/>
    <w:rsid w:val="00B91DF1"/>
    <w:rsid w:val="00B937F7"/>
    <w:rsid w:val="00B93F07"/>
    <w:rsid w:val="00BA1F4C"/>
    <w:rsid w:val="00BA4D9A"/>
    <w:rsid w:val="00BA5DD0"/>
    <w:rsid w:val="00BA6190"/>
    <w:rsid w:val="00BA7D77"/>
    <w:rsid w:val="00BB5892"/>
    <w:rsid w:val="00BC0EF9"/>
    <w:rsid w:val="00BC1E09"/>
    <w:rsid w:val="00BD0109"/>
    <w:rsid w:val="00BD2E5B"/>
    <w:rsid w:val="00BD3F05"/>
    <w:rsid w:val="00BD44A2"/>
    <w:rsid w:val="00BD4A2A"/>
    <w:rsid w:val="00BD579A"/>
    <w:rsid w:val="00BD6201"/>
    <w:rsid w:val="00BD6860"/>
    <w:rsid w:val="00BE0FAF"/>
    <w:rsid w:val="00BE1D38"/>
    <w:rsid w:val="00BE3EB2"/>
    <w:rsid w:val="00BE5217"/>
    <w:rsid w:val="00BF1B2F"/>
    <w:rsid w:val="00BF230B"/>
    <w:rsid w:val="00BF3BB4"/>
    <w:rsid w:val="00C00359"/>
    <w:rsid w:val="00C0282D"/>
    <w:rsid w:val="00C04D29"/>
    <w:rsid w:val="00C04FD4"/>
    <w:rsid w:val="00C05BA4"/>
    <w:rsid w:val="00C10B05"/>
    <w:rsid w:val="00C148CC"/>
    <w:rsid w:val="00C17B1A"/>
    <w:rsid w:val="00C208C0"/>
    <w:rsid w:val="00C20ED8"/>
    <w:rsid w:val="00C20F45"/>
    <w:rsid w:val="00C231A0"/>
    <w:rsid w:val="00C2564F"/>
    <w:rsid w:val="00C275D1"/>
    <w:rsid w:val="00C31C6D"/>
    <w:rsid w:val="00C33678"/>
    <w:rsid w:val="00C33F84"/>
    <w:rsid w:val="00C35495"/>
    <w:rsid w:val="00C40517"/>
    <w:rsid w:val="00C41F57"/>
    <w:rsid w:val="00C43748"/>
    <w:rsid w:val="00C43944"/>
    <w:rsid w:val="00C44093"/>
    <w:rsid w:val="00C44AAA"/>
    <w:rsid w:val="00C44D4C"/>
    <w:rsid w:val="00C521AA"/>
    <w:rsid w:val="00C53260"/>
    <w:rsid w:val="00C53DD3"/>
    <w:rsid w:val="00C540B0"/>
    <w:rsid w:val="00C56C9D"/>
    <w:rsid w:val="00C57BC4"/>
    <w:rsid w:val="00C6149A"/>
    <w:rsid w:val="00C629B5"/>
    <w:rsid w:val="00C64783"/>
    <w:rsid w:val="00C64B44"/>
    <w:rsid w:val="00C670AB"/>
    <w:rsid w:val="00C67D44"/>
    <w:rsid w:val="00C74445"/>
    <w:rsid w:val="00C76934"/>
    <w:rsid w:val="00C773BA"/>
    <w:rsid w:val="00C80E50"/>
    <w:rsid w:val="00C819E0"/>
    <w:rsid w:val="00C82EC5"/>
    <w:rsid w:val="00C834FF"/>
    <w:rsid w:val="00C84DF5"/>
    <w:rsid w:val="00C90F9B"/>
    <w:rsid w:val="00C93C5D"/>
    <w:rsid w:val="00C94F59"/>
    <w:rsid w:val="00C95101"/>
    <w:rsid w:val="00C95162"/>
    <w:rsid w:val="00C9734E"/>
    <w:rsid w:val="00CA1E2C"/>
    <w:rsid w:val="00CA23D8"/>
    <w:rsid w:val="00CA439A"/>
    <w:rsid w:val="00CA5E21"/>
    <w:rsid w:val="00CB0791"/>
    <w:rsid w:val="00CB1B2C"/>
    <w:rsid w:val="00CB31B2"/>
    <w:rsid w:val="00CB3CAE"/>
    <w:rsid w:val="00CB7653"/>
    <w:rsid w:val="00CB7BD3"/>
    <w:rsid w:val="00CB7E65"/>
    <w:rsid w:val="00CC0F1F"/>
    <w:rsid w:val="00CD0DA6"/>
    <w:rsid w:val="00CD4EDB"/>
    <w:rsid w:val="00CE0BAF"/>
    <w:rsid w:val="00CE0D03"/>
    <w:rsid w:val="00CE0F13"/>
    <w:rsid w:val="00CE3CE8"/>
    <w:rsid w:val="00CE5D88"/>
    <w:rsid w:val="00CE7C20"/>
    <w:rsid w:val="00CF129C"/>
    <w:rsid w:val="00CF1FAE"/>
    <w:rsid w:val="00CF2E94"/>
    <w:rsid w:val="00CF3A50"/>
    <w:rsid w:val="00CF4CE1"/>
    <w:rsid w:val="00CF79C3"/>
    <w:rsid w:val="00D00ED6"/>
    <w:rsid w:val="00D0175E"/>
    <w:rsid w:val="00D04F32"/>
    <w:rsid w:val="00D051AE"/>
    <w:rsid w:val="00D05247"/>
    <w:rsid w:val="00D0535B"/>
    <w:rsid w:val="00D05EA9"/>
    <w:rsid w:val="00D06DFA"/>
    <w:rsid w:val="00D10058"/>
    <w:rsid w:val="00D10C5E"/>
    <w:rsid w:val="00D10D59"/>
    <w:rsid w:val="00D1108A"/>
    <w:rsid w:val="00D17499"/>
    <w:rsid w:val="00D21DC0"/>
    <w:rsid w:val="00D234C4"/>
    <w:rsid w:val="00D2515F"/>
    <w:rsid w:val="00D26EE8"/>
    <w:rsid w:val="00D30476"/>
    <w:rsid w:val="00D32B2B"/>
    <w:rsid w:val="00D3455D"/>
    <w:rsid w:val="00D348A2"/>
    <w:rsid w:val="00D3560C"/>
    <w:rsid w:val="00D40A3D"/>
    <w:rsid w:val="00D40FF1"/>
    <w:rsid w:val="00D427C2"/>
    <w:rsid w:val="00D44844"/>
    <w:rsid w:val="00D463A2"/>
    <w:rsid w:val="00D46A0C"/>
    <w:rsid w:val="00D46A5B"/>
    <w:rsid w:val="00D47B89"/>
    <w:rsid w:val="00D47D1A"/>
    <w:rsid w:val="00D47F6E"/>
    <w:rsid w:val="00D47FB5"/>
    <w:rsid w:val="00D50B93"/>
    <w:rsid w:val="00D50EEB"/>
    <w:rsid w:val="00D539BA"/>
    <w:rsid w:val="00D55B63"/>
    <w:rsid w:val="00D57802"/>
    <w:rsid w:val="00D6027D"/>
    <w:rsid w:val="00D60FD9"/>
    <w:rsid w:val="00D64D1E"/>
    <w:rsid w:val="00D71762"/>
    <w:rsid w:val="00D71BFA"/>
    <w:rsid w:val="00D72E49"/>
    <w:rsid w:val="00D73E03"/>
    <w:rsid w:val="00D7743D"/>
    <w:rsid w:val="00D7750C"/>
    <w:rsid w:val="00D900AB"/>
    <w:rsid w:val="00D90AFD"/>
    <w:rsid w:val="00D920C2"/>
    <w:rsid w:val="00DA46A7"/>
    <w:rsid w:val="00DA5AC9"/>
    <w:rsid w:val="00DA5E21"/>
    <w:rsid w:val="00DB03F4"/>
    <w:rsid w:val="00DB3A55"/>
    <w:rsid w:val="00DB49C1"/>
    <w:rsid w:val="00DB4A6B"/>
    <w:rsid w:val="00DB73B1"/>
    <w:rsid w:val="00DB79D2"/>
    <w:rsid w:val="00DC2BD8"/>
    <w:rsid w:val="00DC4196"/>
    <w:rsid w:val="00DC5EE9"/>
    <w:rsid w:val="00DC6AB6"/>
    <w:rsid w:val="00DD0EFA"/>
    <w:rsid w:val="00DD1B9B"/>
    <w:rsid w:val="00DD3A41"/>
    <w:rsid w:val="00DD5D51"/>
    <w:rsid w:val="00DE2A1C"/>
    <w:rsid w:val="00DE435A"/>
    <w:rsid w:val="00DE560C"/>
    <w:rsid w:val="00DE619C"/>
    <w:rsid w:val="00DF0755"/>
    <w:rsid w:val="00DF3293"/>
    <w:rsid w:val="00DF5E78"/>
    <w:rsid w:val="00DF72E6"/>
    <w:rsid w:val="00E00F16"/>
    <w:rsid w:val="00E010E7"/>
    <w:rsid w:val="00E038BE"/>
    <w:rsid w:val="00E07FA8"/>
    <w:rsid w:val="00E101B8"/>
    <w:rsid w:val="00E1260C"/>
    <w:rsid w:val="00E12E4E"/>
    <w:rsid w:val="00E13145"/>
    <w:rsid w:val="00E136A8"/>
    <w:rsid w:val="00E161C7"/>
    <w:rsid w:val="00E217BF"/>
    <w:rsid w:val="00E22BB1"/>
    <w:rsid w:val="00E22E9D"/>
    <w:rsid w:val="00E23608"/>
    <w:rsid w:val="00E246C4"/>
    <w:rsid w:val="00E250A8"/>
    <w:rsid w:val="00E25A18"/>
    <w:rsid w:val="00E27694"/>
    <w:rsid w:val="00E278AB"/>
    <w:rsid w:val="00E32D42"/>
    <w:rsid w:val="00E352ED"/>
    <w:rsid w:val="00E3664A"/>
    <w:rsid w:val="00E36BD0"/>
    <w:rsid w:val="00E41675"/>
    <w:rsid w:val="00E42239"/>
    <w:rsid w:val="00E44BB4"/>
    <w:rsid w:val="00E44DF8"/>
    <w:rsid w:val="00E45140"/>
    <w:rsid w:val="00E46E40"/>
    <w:rsid w:val="00E52BDD"/>
    <w:rsid w:val="00E557E1"/>
    <w:rsid w:val="00E559BE"/>
    <w:rsid w:val="00E56C4C"/>
    <w:rsid w:val="00E60742"/>
    <w:rsid w:val="00E62E75"/>
    <w:rsid w:val="00E63192"/>
    <w:rsid w:val="00E646C4"/>
    <w:rsid w:val="00E67DC3"/>
    <w:rsid w:val="00E83037"/>
    <w:rsid w:val="00E83FEA"/>
    <w:rsid w:val="00E862CC"/>
    <w:rsid w:val="00E87F18"/>
    <w:rsid w:val="00E90670"/>
    <w:rsid w:val="00E91324"/>
    <w:rsid w:val="00E92966"/>
    <w:rsid w:val="00E974B1"/>
    <w:rsid w:val="00EA35BF"/>
    <w:rsid w:val="00EB02D9"/>
    <w:rsid w:val="00EB0C82"/>
    <w:rsid w:val="00EC0A8F"/>
    <w:rsid w:val="00EC15FF"/>
    <w:rsid w:val="00EC1807"/>
    <w:rsid w:val="00EC2EF5"/>
    <w:rsid w:val="00EC57F9"/>
    <w:rsid w:val="00EC5E42"/>
    <w:rsid w:val="00EC7B1A"/>
    <w:rsid w:val="00EC7E75"/>
    <w:rsid w:val="00ED0619"/>
    <w:rsid w:val="00ED08DE"/>
    <w:rsid w:val="00ED31AB"/>
    <w:rsid w:val="00ED3C59"/>
    <w:rsid w:val="00ED43E7"/>
    <w:rsid w:val="00ED64FB"/>
    <w:rsid w:val="00ED72F7"/>
    <w:rsid w:val="00ED737A"/>
    <w:rsid w:val="00EE1C57"/>
    <w:rsid w:val="00EE22C0"/>
    <w:rsid w:val="00EE39C6"/>
    <w:rsid w:val="00EE3DA4"/>
    <w:rsid w:val="00EE40E7"/>
    <w:rsid w:val="00EE4815"/>
    <w:rsid w:val="00EF3348"/>
    <w:rsid w:val="00EF595F"/>
    <w:rsid w:val="00F02A0D"/>
    <w:rsid w:val="00F039B0"/>
    <w:rsid w:val="00F074AD"/>
    <w:rsid w:val="00F1102D"/>
    <w:rsid w:val="00F11035"/>
    <w:rsid w:val="00F119F5"/>
    <w:rsid w:val="00F13F74"/>
    <w:rsid w:val="00F15391"/>
    <w:rsid w:val="00F15FAE"/>
    <w:rsid w:val="00F1630B"/>
    <w:rsid w:val="00F2267F"/>
    <w:rsid w:val="00F23B72"/>
    <w:rsid w:val="00F26F59"/>
    <w:rsid w:val="00F270BB"/>
    <w:rsid w:val="00F32BE9"/>
    <w:rsid w:val="00F33307"/>
    <w:rsid w:val="00F35861"/>
    <w:rsid w:val="00F36D11"/>
    <w:rsid w:val="00F40F32"/>
    <w:rsid w:val="00F433BC"/>
    <w:rsid w:val="00F50267"/>
    <w:rsid w:val="00F528A2"/>
    <w:rsid w:val="00F528B5"/>
    <w:rsid w:val="00F5371A"/>
    <w:rsid w:val="00F56F9A"/>
    <w:rsid w:val="00F6200D"/>
    <w:rsid w:val="00F6402F"/>
    <w:rsid w:val="00F6426C"/>
    <w:rsid w:val="00F6580A"/>
    <w:rsid w:val="00F67046"/>
    <w:rsid w:val="00F67460"/>
    <w:rsid w:val="00F713D3"/>
    <w:rsid w:val="00F717BA"/>
    <w:rsid w:val="00F7279D"/>
    <w:rsid w:val="00F732AA"/>
    <w:rsid w:val="00F75FAF"/>
    <w:rsid w:val="00F764B2"/>
    <w:rsid w:val="00F80090"/>
    <w:rsid w:val="00F807BC"/>
    <w:rsid w:val="00F84A37"/>
    <w:rsid w:val="00F87000"/>
    <w:rsid w:val="00F90D5C"/>
    <w:rsid w:val="00F91485"/>
    <w:rsid w:val="00F91B16"/>
    <w:rsid w:val="00F957B3"/>
    <w:rsid w:val="00F958DA"/>
    <w:rsid w:val="00F95D54"/>
    <w:rsid w:val="00FA2C7B"/>
    <w:rsid w:val="00FA5C4A"/>
    <w:rsid w:val="00FB1258"/>
    <w:rsid w:val="00FB7273"/>
    <w:rsid w:val="00FC1F62"/>
    <w:rsid w:val="00FC24D8"/>
    <w:rsid w:val="00FC304E"/>
    <w:rsid w:val="00FC4196"/>
    <w:rsid w:val="00FC6244"/>
    <w:rsid w:val="00FC7519"/>
    <w:rsid w:val="00FD0E22"/>
    <w:rsid w:val="00FD0FD7"/>
    <w:rsid w:val="00FD4706"/>
    <w:rsid w:val="00FD6B25"/>
    <w:rsid w:val="00FE1868"/>
    <w:rsid w:val="00FF1B80"/>
    <w:rsid w:val="00FF2030"/>
    <w:rsid w:val="00FF29A5"/>
    <w:rsid w:val="00FF2C05"/>
    <w:rsid w:val="00FF334E"/>
    <w:rsid w:val="00FF54DF"/>
    <w:rsid w:val="00FF69B7"/>
    <w:rsid w:val="00FF7DFE"/>
    <w:rsid w:val="06B14598"/>
    <w:rsid w:val="08AC7A5F"/>
    <w:rsid w:val="0BB73921"/>
    <w:rsid w:val="10FA7319"/>
    <w:rsid w:val="13D16D7A"/>
    <w:rsid w:val="180D6A22"/>
    <w:rsid w:val="18E21AC9"/>
    <w:rsid w:val="4161154F"/>
    <w:rsid w:val="4533547A"/>
    <w:rsid w:val="4C9212F2"/>
    <w:rsid w:val="5D8F2D70"/>
    <w:rsid w:val="62895EDE"/>
    <w:rsid w:val="63C40805"/>
    <w:rsid w:val="655B6978"/>
    <w:rsid w:val="72A13B13"/>
    <w:rsid w:val="7F2B2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F7D7F"/>
  <w15:docId w15:val="{40355694-1B4A-4DF5-9858-21BC8EE8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spacing w:before="240" w:after="60"/>
      <w:outlineLvl w:val="6"/>
    </w:pPr>
    <w:rPr>
      <w:rFonts w:ascii="Calibri Light" w:hAnsi="Calibri Light"/>
    </w:rPr>
  </w:style>
  <w:style w:type="paragraph" w:styleId="Heading8">
    <w:name w:val="heading 8"/>
    <w:basedOn w:val="Normal"/>
    <w:next w:val="Normal"/>
    <w:qFormat/>
    <w:pPr>
      <w:numPr>
        <w:ilvl w:val="7"/>
        <w:numId w:val="1"/>
      </w:numPr>
      <w:spacing w:before="240" w:after="60"/>
      <w:outlineLvl w:val="7"/>
    </w:pPr>
    <w:rPr>
      <w:rFonts w:ascii="Calibri Light" w:hAnsi="Calibri Light"/>
      <w:iCs/>
    </w:rPr>
  </w:style>
  <w:style w:type="paragraph" w:styleId="Heading9">
    <w:name w:val="heading 9"/>
    <w:basedOn w:val="Normal"/>
    <w:next w:val="Normal"/>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link w:val="BalloonText"/>
    <w:qFormat/>
    <w:rPr>
      <w:rFonts w:ascii="MS Mincho" w:hAnsi="MS Mincho" w:cs="MS Mincho"/>
      <w:sz w:val="18"/>
      <w:szCs w:val="18"/>
      <w:lang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FooterChar">
    <w:name w:val="Footer Char"/>
    <w:link w:val="Footer"/>
    <w:uiPriority w:val="99"/>
    <w:qFormat/>
    <w:rPr>
      <w:sz w:val="18"/>
      <w:szCs w:val="18"/>
      <w:lang w:eastAsia="ja-JP"/>
    </w:rPr>
  </w:style>
  <w:style w:type="character" w:customStyle="1" w:styleId="HeaderChar">
    <w:name w:val="Header Char"/>
    <w:link w:val="Header"/>
    <w:qFormat/>
    <w:rPr>
      <w:sz w:val="18"/>
      <w:szCs w:val="18"/>
      <w:lang w:eastAsia="ja-JP"/>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hAnsi="Calibri Ligh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802372">
      <w:bodyDiv w:val="1"/>
      <w:marLeft w:val="0"/>
      <w:marRight w:val="0"/>
      <w:marTop w:val="0"/>
      <w:marBottom w:val="0"/>
      <w:divBdr>
        <w:top w:val="none" w:sz="0" w:space="0" w:color="auto"/>
        <w:left w:val="none" w:sz="0" w:space="0" w:color="auto"/>
        <w:bottom w:val="none" w:sz="0" w:space="0" w:color="auto"/>
        <w:right w:val="none" w:sz="0" w:space="0" w:color="auto"/>
      </w:divBdr>
    </w:div>
    <w:div w:id="376856402">
      <w:bodyDiv w:val="1"/>
      <w:marLeft w:val="0"/>
      <w:marRight w:val="0"/>
      <w:marTop w:val="0"/>
      <w:marBottom w:val="0"/>
      <w:divBdr>
        <w:top w:val="none" w:sz="0" w:space="0" w:color="auto"/>
        <w:left w:val="none" w:sz="0" w:space="0" w:color="auto"/>
        <w:bottom w:val="none" w:sz="0" w:space="0" w:color="auto"/>
        <w:right w:val="none" w:sz="0" w:space="0" w:color="auto"/>
      </w:divBdr>
    </w:div>
    <w:div w:id="1226647802">
      <w:bodyDiv w:val="1"/>
      <w:marLeft w:val="0"/>
      <w:marRight w:val="0"/>
      <w:marTop w:val="0"/>
      <w:marBottom w:val="0"/>
      <w:divBdr>
        <w:top w:val="none" w:sz="0" w:space="0" w:color="auto"/>
        <w:left w:val="none" w:sz="0" w:space="0" w:color="auto"/>
        <w:bottom w:val="none" w:sz="0" w:space="0" w:color="auto"/>
        <w:right w:val="none" w:sz="0" w:space="0" w:color="auto"/>
      </w:divBdr>
    </w:div>
    <w:div w:id="1609048347">
      <w:bodyDiv w:val="1"/>
      <w:marLeft w:val="0"/>
      <w:marRight w:val="0"/>
      <w:marTop w:val="0"/>
      <w:marBottom w:val="0"/>
      <w:divBdr>
        <w:top w:val="none" w:sz="0" w:space="0" w:color="auto"/>
        <w:left w:val="none" w:sz="0" w:space="0" w:color="auto"/>
        <w:bottom w:val="none" w:sz="0" w:space="0" w:color="auto"/>
        <w:right w:val="none" w:sz="0" w:space="0" w:color="auto"/>
      </w:divBdr>
    </w:div>
    <w:div w:id="1906908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5NUHHDQN7SK2-1476151046-501416</_dlc_DocId>
    <_dlc_DocIdUrl xmlns="f166a696-7b5b-4ccd-9f0c-ffde0cceec81">
      <Url>https://ericsson.sharepoint.com/sites/star/_layouts/15/DocIdRedir.aspx?ID=5NUHHDQN7SK2-1476151046-501416</Url>
      <Description>5NUHHDQN7SK2-1476151046-501416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F0F72C-1CDC-4856-9AFE-5D617084710B}">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2EB5F3F-AE77-4148-AF71-CCFA27026C83}">
  <ds:schemaRefs>
    <ds:schemaRef ds:uri="Microsoft.SharePoint.Taxonomy.ContentTypeSync"/>
  </ds:schemaRefs>
</ds:datastoreItem>
</file>

<file path=customXml/itemProps4.xml><?xml version="1.0" encoding="utf-8"?>
<ds:datastoreItem xmlns:ds="http://schemas.openxmlformats.org/officeDocument/2006/customXml" ds:itemID="{5B02ABCA-713D-42E8-90B9-FF29BCD8FDB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C2EA0D3-E58E-452E-BD21-2F0E45530C66}">
  <ds:schemaRefs>
    <ds:schemaRef ds:uri="http://schemas.microsoft.com/sharepoint/v3/contenttype/forms"/>
  </ds:schemaRefs>
</ds:datastoreItem>
</file>

<file path=customXml/itemProps6.xml><?xml version="1.0" encoding="utf-8"?>
<ds:datastoreItem xmlns:ds="http://schemas.openxmlformats.org/officeDocument/2006/customXml" ds:itemID="{7568BCF1-1748-48DE-89F2-684C2914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20</Pages>
  <Words>7029</Words>
  <Characters>37254</Characters>
  <Application>Microsoft Office Word</Application>
  <DocSecurity>0</DocSecurity>
  <Lines>310</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Ericsson User</cp:lastModifiedBy>
  <cp:revision>41</cp:revision>
  <dcterms:created xsi:type="dcterms:W3CDTF">2021-05-21T19:03:00Z</dcterms:created>
  <dcterms:modified xsi:type="dcterms:W3CDTF">2021-05-25T12:55:00Z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(3)/Ykd5a9X+Uqu3iT8AUn8P9EBQQelw5g5p5gV3rCfSewY/oW0m2KYr6K+DRYhk9hBoUYTr1XH
zpr2/oTj80fLTQRPacZCh53Nny/ChSICSyVIf59CZsRZ33bTcgu+IaI5ooVMgrzy4mUzQJm0
55GpSV7Hb2B/5nvr8tstE35+gQ40TacTXxELp0hAVeu76mMi2KvKfTgxBa3t9HlRrSgthr5Q
HocqogYUENQSJu1H+M</vt:lpwstr>
  </property>
  <property fmtid="{D5CDD505-2E9C-101B-9397-08002B2CF9AE}" pid="4" name="_2015_ms_pID_7253431">
    <vt:lpwstr>U/Pl5qu+XKvSIw/cy00dL1dc6DfWfRYFB+1d63FdsLSkwNhDyA1sCB
o3WdRs/S0H4EHyfob4sVBpG9RaJYWRBY6x7N9kpGiH/b/JMAhLFi9Bz9PeuwsxuTMjMelJOs
M6p6V6uHF95Y8XyiTUQ+YyaraIgqrtIs6x+lH9powt8TfVRX2Nd6+zGP0RrdqFUq0el6UzdQ
61sZIHV++s900nz+RjSws2xH0EPql97btl1Q</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ZQ==</vt:lpwstr>
  </property>
  <property fmtid="{D5CDD505-2E9C-101B-9397-08002B2CF9AE}" pid="13" name="TaxKeyword">
    <vt:lpwstr>1020;#CTPClassification=CTP_NT|ce1f0795-e420-4dce-82ef-804ad4347e39</vt:lpwstr>
  </property>
  <property fmtid="{D5CDD505-2E9C-101B-9397-08002B2CF9AE}" pid="14" name="_dlc_DocIdItemGuid">
    <vt:lpwstr>83fb98bb-12f7-4a8e-b602-31b5bc5b7b30</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NSCPROP_SA">
    <vt:lpwstr>D:\RAN3 112E\QOE\discssion\draftR3-212641 CB # NRQoE5-RAN_visible_P1_CMCC.docx</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1621321336</vt:lpwstr>
  </property>
</Properties>
</file>